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8.png" ContentType="image/png"/>
  <Override PartName="/word/media/rId102.png" ContentType="image/png"/>
  <Override PartName="/word/media/rId106.png" ContentType="image/png"/>
  <Override PartName="/word/media/rId110.png" ContentType="image/png"/>
  <Override PartName="/word/media/rId114.png" ContentType="image/png"/>
  <Override PartName="/word/media/rId67.png" ContentType="image/png"/>
  <Override PartName="/word/media/rId71.png" ContentType="image/png"/>
  <Override PartName="/word/media/rId75.png" ContentType="image/png"/>
  <Override PartName="/word/media/rId79.png" ContentType="image/png"/>
  <Override PartName="/word/media/rId98.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scherzerthesis/thesis@35b2605</w:t>
        </w:r>
      </w:hyperlink>
      <w:r>
        <w:t xml:space="preserve"> </w:t>
      </w:r>
      <w:r>
        <w:t xml:space="preserve">on March 29,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r>
        <w:t xml:space="preserve"> </w:t>
      </w: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is characterized by keratin-pearls</w:t>
      </w:r>
      <w:r>
        <w:t xml:space="preserve">(Nikitin</w:t>
      </w:r>
      <w:r>
        <w:t xml:space="preserve"> </w:t>
      </w:r>
      <w:r>
        <w:rPr>
          <w:iCs/>
          <w:i/>
        </w:rPr>
        <w:t xml:space="preserve">et al.</w:t>
      </w:r>
      <w:r>
        <w:t xml:space="preserve">,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On the other hand, squamous cells carcinomas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w:t>
      </w:r>
      <w:r>
        <w:t xml:space="preserve"> </w:t>
      </w:r>
      <w:r>
        <w:rPr>
          <w:iCs/>
          <w:i/>
        </w:rPr>
        <w:t xml:space="preserve">et al.</w:t>
      </w:r>
      <w:r>
        <w:t xml:space="preserve">; 27740970]. Ultimately, the cause of death of many lung cancer patients include primary lung tumor burden, infection, pulmonary embolism or hemorrhage, or complications of metastatic dissemination</w:t>
      </w:r>
      <w:r>
        <w:t xml:space="preserve">(Nichols</w:t>
      </w:r>
      <w:r>
        <w:t xml:space="preserve"> </w:t>
      </w:r>
      <w:r>
        <w:rPr>
          <w:iCs/>
          <w:i/>
        </w:rPr>
        <w:t xml:space="preserve">et al.</w:t>
      </w:r>
      <w:r>
        <w:t xml:space="preserve">,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are often offered pathway-targeted therapies</w:t>
      </w:r>
      <w:r>
        <w:t xml:space="preserve">(Planchard</w:t>
      </w:r>
      <w:r>
        <w:t xml:space="preserve"> </w:t>
      </w:r>
      <w:r>
        <w:rPr>
          <w:iCs/>
          <w:i/>
        </w:rPr>
        <w:t xml:space="preserve">et al.</w:t>
      </w:r>
      <w:r>
        <w:t xml:space="preserve">, 2016; Arteaga and Engelman, 2014)</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w:t>
      </w:r>
      <w:r>
        <w:t xml:space="preserve"> </w:t>
      </w:r>
      <w:r>
        <w:rPr>
          <w:iCs/>
          <w:i/>
        </w:rPr>
        <w:t xml:space="preserve">et al.</w:t>
      </w:r>
      <w:r>
        <w:t xml:space="preserve">, 2019; Reita</w:t>
      </w:r>
      <w:r>
        <w:t xml:space="preserve"> </w:t>
      </w:r>
      <w:r>
        <w:rPr>
          <w:iCs/>
          <w:i/>
        </w:rPr>
        <w:t xml:space="preserve">et al.</w:t>
      </w:r>
      <w:r>
        <w:t xml:space="preserve">, 2022; Zheng</w:t>
      </w:r>
      <w:r>
        <w:t xml:space="preserve"> </w:t>
      </w:r>
      <w:r>
        <w:rPr>
          <w:iCs/>
          <w:i/>
        </w:rPr>
        <w:t xml:space="preserve">et al.</w:t>
      </w:r>
      <w:r>
        <w:t xml:space="preserve">, 2022)</w:t>
      </w:r>
    </w:p>
    <w:p>
      <w:pPr>
        <w:pStyle w:val="BodyText"/>
      </w:pPr>
      <w:r>
        <w:rPr>
          <w:bCs/>
          <w:b/>
        </w:rPr>
        <w:t xml:space="preserve">MAPK signaling</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w:t>
      </w:r>
      <w:r>
        <w:t xml:space="preserve"> </w:t>
      </w:r>
      <w:r>
        <w:rPr>
          <w:iCs/>
          <w:i/>
        </w:rPr>
        <w:t xml:space="preserve">et al.</w:t>
      </w:r>
      <w:r>
        <w:t xml:space="preserve">, 2021; Robert</w:t>
      </w:r>
      <w:r>
        <w:t xml:space="preserve"> </w:t>
      </w:r>
      <w:r>
        <w:rPr>
          <w:iCs/>
          <w:i/>
        </w:rPr>
        <w:t xml:space="preserve">et al.</w:t>
      </w:r>
      <w:r>
        <w:t xml:space="preserve">, 2014)</w:t>
      </w:r>
      <w:r>
        <w:t xml:space="preserve">. Although there is strong pre-clinical and clinical evidence that BRAF+MEK blockade can lead to tumor regression, not all patients respond to treatment</w:t>
      </w:r>
      <w:r>
        <w:t xml:space="preserve">(Tabbò</w:t>
      </w:r>
      <w:r>
        <w:t xml:space="preserve"> </w:t>
      </w:r>
      <w:r>
        <w:rPr>
          <w:iCs/>
          <w:i/>
        </w:rPr>
        <w:t xml:space="preserve">et al.</w:t>
      </w:r>
      <w:r>
        <w:t xml:space="preserve">, 2021)</w:t>
      </w:r>
      <w:r>
        <w:t xml:space="preserve">. Therefore, to see a complete response, multiple pathways need to be targeted, such as PI3K or autophagy</w:t>
      </w:r>
      <w:r>
        <w:t xml:space="preserve"> </w:t>
      </w:r>
      <w:r>
        <w:t xml:space="preserve">(Deuker</w:t>
      </w:r>
      <w:r>
        <w:t xml:space="preserve"> </w:t>
      </w:r>
      <w:r>
        <w:rPr>
          <w:iCs/>
          <w:i/>
        </w:rPr>
        <w:t xml:space="preserve">et al.</w:t>
      </w:r>
      <w:r>
        <w:t xml:space="preserve">, 2014; Truong</w:t>
      </w:r>
      <w:r>
        <w:t xml:space="preserve"> </w:t>
      </w:r>
      <w:r>
        <w:rPr>
          <w:iCs/>
          <w:i/>
        </w:rPr>
        <w:t xml:space="preserve">et al.</w:t>
      </w:r>
      <w:r>
        <w:t xml:space="preserve">, 2020; Kinsey</w:t>
      </w:r>
      <w:r>
        <w:t xml:space="preserve"> </w:t>
      </w:r>
      <w:r>
        <w:rPr>
          <w:iCs/>
          <w:i/>
        </w:rPr>
        <w:t xml:space="preserve">et al.</w:t>
      </w:r>
      <w:r>
        <w:t xml:space="preserve">, 2019)</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w:t>
      </w:r>
      <w:r>
        <w:t xml:space="preserve"> </w:t>
      </w:r>
      <w:r>
        <w:rPr>
          <w:iCs/>
          <w:i/>
        </w:rPr>
        <w:t xml:space="preserve">et al.</w:t>
      </w:r>
      <w:r>
        <w:t xml:space="preserve">, 1994; Westcott</w:t>
      </w:r>
      <w:r>
        <w:t xml:space="preserve"> </w:t>
      </w:r>
      <w:r>
        <w:rPr>
          <w:iCs/>
          <w:i/>
        </w:rPr>
        <w:t xml:space="preserve">et al.</w:t>
      </w:r>
      <w:r>
        <w:t xml:space="preserve">,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w:t>
      </w:r>
      <w:r>
        <w:t xml:space="preserve"> </w:t>
      </w:r>
      <w:r>
        <w:rPr>
          <w:iCs/>
          <w:i/>
        </w:rPr>
        <w:t xml:space="preserve">et al.</w:t>
      </w:r>
      <w:r>
        <w:t xml:space="preserve">,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w:t>
      </w:r>
      <w:r>
        <w:t xml:space="preserve"> </w:t>
      </w:r>
      <w:r>
        <w:rPr>
          <w:iCs/>
          <w:i/>
        </w:rPr>
        <w:t xml:space="preserve">et al.</w:t>
      </w:r>
      <w:r>
        <w:t xml:space="preserve">, 2007; Shai</w:t>
      </w:r>
      <w:r>
        <w:t xml:space="preserve"> </w:t>
      </w:r>
      <w:r>
        <w:rPr>
          <w:iCs/>
          <w:i/>
        </w:rPr>
        <w:t xml:space="preserve">et al.</w:t>
      </w:r>
      <w:r>
        <w:t xml:space="preserve">, 2015; van Veen</w:t>
      </w:r>
      <w:r>
        <w:t xml:space="preserve"> </w:t>
      </w:r>
      <w:r>
        <w:rPr>
          <w:iCs/>
          <w:i/>
        </w:rPr>
        <w:t xml:space="preserve">et al.</w:t>
      </w:r>
      <w:r>
        <w:t xml:space="preserve">,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w:t>
      </w:r>
      <w:r>
        <w:t xml:space="preserve"> </w:t>
      </w:r>
      <w:r>
        <w:rPr>
          <w:iCs/>
          <w:i/>
        </w:rPr>
        <w:t xml:space="preserve">et al.</w:t>
      </w:r>
      <w:r>
        <w:t xml:space="preserve">,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(van Veen</w:t>
      </w:r>
      <w:r>
        <w:t xml:space="preserve"> </w:t>
      </w:r>
      <w:r>
        <w:rPr>
          <w:iCs/>
          <w:i/>
        </w:rPr>
        <w:t xml:space="preserve">et al.</w:t>
      </w:r>
      <w:r>
        <w:t xml:space="preserve">, 2019; Green</w:t>
      </w:r>
      <w:r>
        <w:t xml:space="preserve"> </w:t>
      </w:r>
      <w:r>
        <w:rPr>
          <w:iCs/>
          <w:i/>
        </w:rPr>
        <w:t xml:space="preserve">et al.</w:t>
      </w:r>
      <w:r>
        <w:t xml:space="preserve">, 2015; Juan</w:t>
      </w:r>
      <w:r>
        <w:t xml:space="preserve"> </w:t>
      </w:r>
      <w:r>
        <w:rPr>
          <w:iCs/>
          <w:i/>
        </w:rPr>
        <w:t xml:space="preserve">et al.</w:t>
      </w:r>
      <w:r>
        <w:t xml:space="preserve">, 2014)</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and Weinberg, 2011; Hanahan, 2022)</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w:t>
      </w:r>
      <w:r>
        <w:t xml:space="preserve"> </w:t>
      </w:r>
      <w:r>
        <w:rPr>
          <w:iCs/>
          <w:i/>
        </w:rPr>
        <w:t xml:space="preserve">et al.</w:t>
      </w:r>
      <w:r>
        <w:t xml:space="preserve">, 1988)</w:t>
      </w:r>
      <w:r>
        <w:t xml:space="preserve">. Similarly, mice lacking two function P53 genes are prone to leukemias and lymphomas and have a shortened lifespan due to cancer incidence</w:t>
      </w:r>
      <w:r>
        <w:t xml:space="preserve">(Donehower</w:t>
      </w:r>
      <w:r>
        <w:t xml:space="preserve"> </w:t>
      </w:r>
      <w:r>
        <w:rPr>
          <w:iCs/>
          <w:i/>
        </w:rPr>
        <w:t xml:space="preserve">et al.</w:t>
      </w:r>
      <w:r>
        <w:t xml:space="preserve">,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w:t>
      </w:r>
      <w:r>
        <w:t xml:space="preserve"> </w:t>
      </w:r>
      <w:r>
        <w:rPr>
          <w:iCs/>
          <w:i/>
        </w:rPr>
        <w:t xml:space="preserve">et al.</w:t>
      </w:r>
      <w:r>
        <w:t xml:space="preserve">, 2015)</w:t>
      </w:r>
      <w:r>
        <w:t xml:space="preserve">.</w:t>
      </w:r>
    </w:p>
    <w:p>
      <w:pPr>
        <w:pStyle w:val="BodyText"/>
      </w:pPr>
      <w:r>
        <w:t xml:space="preserve">The most well-known cellular functions of P53 include its ability to induce cell-cycle arrest in response to DNA damage</w:t>
      </w:r>
      <w:r>
        <w:t xml:space="preserve">(el-Deiry</w:t>
      </w:r>
      <w:r>
        <w:t xml:space="preserve"> </w:t>
      </w:r>
      <w:r>
        <w:rPr>
          <w:iCs/>
          <w:i/>
        </w:rPr>
        <w:t xml:space="preserve">et al.</w:t>
      </w:r>
      <w:r>
        <w:t xml:space="preserve">, 1993)</w:t>
      </w:r>
      <w:r>
        <w:t xml:space="preserve">. Many stress signals, including oncogene activation has been shown to stimulate a reversible or irreversible cell cycle arrest</w:t>
      </w:r>
      <w:r>
        <w:t xml:space="preserve">(Zhu</w:t>
      </w:r>
      <w:r>
        <w:t xml:space="preserve"> </w:t>
      </w:r>
      <w:r>
        <w:rPr>
          <w:iCs/>
          <w:i/>
        </w:rPr>
        <w:t xml:space="preserve">et al.</w:t>
      </w:r>
      <w:r>
        <w:t xml:space="preserve">, 1998; McNeal</w:t>
      </w:r>
      <w:r>
        <w:t xml:space="preserve"> </w:t>
      </w:r>
      <w:r>
        <w:rPr>
          <w:iCs/>
          <w:i/>
        </w:rPr>
        <w:t xml:space="preserve">et al.</w:t>
      </w:r>
      <w:r>
        <w:t xml:space="preserve">, 2021)</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(Iggo</w:t>
      </w:r>
      <w:r>
        <w:t xml:space="preserve"> </w:t>
      </w:r>
      <w:r>
        <w:rPr>
          <w:iCs/>
          <w:i/>
        </w:rPr>
        <w:t xml:space="preserve">et al.</w:t>
      </w:r>
      <w:r>
        <w:t xml:space="preserve">, 1990; Bartek</w:t>
      </w:r>
      <w:r>
        <w:t xml:space="preserve"> </w:t>
      </w:r>
      <w:r>
        <w:rPr>
          <w:iCs/>
          <w:i/>
        </w:rPr>
        <w:t xml:space="preserve">et al.</w:t>
      </w:r>
      <w:r>
        <w:t xml:space="preserve">,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w:t>
      </w:r>
      <w:r>
        <w:t xml:space="preserve"> </w:t>
      </w:r>
      <w:r>
        <w:rPr>
          <w:iCs/>
          <w:i/>
        </w:rPr>
        <w:t xml:space="preserve">et al.</w:t>
      </w:r>
      <w:r>
        <w:t xml:space="preserve">,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bookmarkEnd w:id="36"/>
    <w:bookmarkStart w:id="37" w:name="abstract"/>
    <w:p>
      <w:pPr>
        <w:pStyle w:val="Heading1"/>
      </w:pPr>
      <w:r>
        <w:t xml:space="preserve">Abstract</w:t>
      </w:r>
    </w:p>
    <w:bookmarkEnd w:id="37"/>
    <w:bookmarkStart w:id="38" w:name="introduction"/>
    <w:p>
      <w:pPr>
        <w:pStyle w:val="Heading1"/>
      </w:pPr>
      <w:r>
        <w:t xml:space="preserve">Introduction</w:t>
      </w:r>
    </w:p>
    <w:p>
      <w:pPr>
        <w:pStyle w:val="FirstParagraph"/>
      </w:pPr>
      <w:r>
        <w:t xml:space="preserve">Next generation sequencing has allowed for the unbiased identification of genes that are mutated in human cancer</w:t>
      </w:r>
      <w:r>
        <w:t xml:space="preserve"> </w:t>
      </w:r>
      <w:r>
        <w:t xml:space="preserve">(2014; Hoadley</w:t>
      </w:r>
      <w:r>
        <w:t xml:space="preserve"> </w:t>
      </w:r>
      <w:r>
        <w:rPr>
          <w:iCs/>
          <w:i/>
        </w:rPr>
        <w:t xml:space="preserve">et al.</w:t>
      </w:r>
      <w:r>
        <w:t xml:space="preserve">, 2014; Kandoth</w:t>
      </w:r>
      <w:r>
        <w:t xml:space="preserve"> </w:t>
      </w:r>
      <w:r>
        <w:rPr>
          <w:iCs/>
          <w:i/>
        </w:rPr>
        <w:t xml:space="preserve">et al.</w:t>
      </w:r>
      <w:r>
        <w:t xml:space="preserve">, 2013)</w:t>
      </w:r>
      <w:r>
        <w:t xml:space="preserve">.</w:t>
      </w:r>
      <w:r>
        <w:t xml:space="preserve"> </w:t>
      </w:r>
      <w:r>
        <w:t xml:space="preserve">The wealth of knowledge gained from such large-scale sequencing projects has revealed actionable mutationas that can be targeted with small molecule inhibitors, such as dabrafenib and trametinib.</w:t>
      </w:r>
      <w:r>
        <w:t xml:space="preserve"> </w:t>
      </w:r>
      <w:r>
        <w:t xml:space="preserve">However, Identificaton of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-targeed therapy.</w:t>
      </w:r>
      <w:r>
        <w:t xml:space="preserve"> </w:t>
      </w:r>
      <w:r>
        <w:t xml:space="preserve">For example, mealanoma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w:t>
      </w:r>
      <w:r>
        <w:t xml:space="preserve"> </w:t>
      </w:r>
      <w:r>
        <w:rPr>
          <w:iCs/>
          <w:i/>
        </w:rPr>
        <w:t xml:space="preserve">et al.</w:t>
      </w:r>
      <w:r>
        <w:t xml:space="preserve">, 2012)</w:t>
      </w:r>
      <w:r>
        <w:t xml:space="preserve">.</w:t>
      </w:r>
      <w:r>
        <w:t xml:space="preserve"> </w:t>
      </w:r>
      <w:r>
        <w:t xml:space="preserve">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crucial insight into how cancers form and what signaling nodes might be important for progressive stages of cancer evolution.</w:t>
      </w:r>
      <w:r>
        <w:t xml:space="preserve"> </w:t>
      </w:r>
      <w:r>
        <w:t xml:space="preserve">For example, pancreatic cancers have a very stereotypical histiological progression that is brought about by known mutational activation.</w:t>
      </w:r>
      <w:r>
        <w:t xml:space="preserve"> </w:t>
      </w:r>
      <w:r>
        <w:t xml:space="preserve">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w:t>
      </w:r>
      <w:r>
        <w:t xml:space="preserve"> </w:t>
      </w:r>
      <w:r>
        <w:rPr>
          <w:iCs/>
          <w:i/>
        </w:rPr>
        <w:t xml:space="preserve">et al.</w:t>
      </w:r>
      <w:r>
        <w:t xml:space="preserve">, 2019)</w:t>
      </w:r>
      <w:r>
        <w:t xml:space="preserve">.</w:t>
      </w:r>
      <w:r>
        <w:t xml:space="preserve"> </w:t>
      </w:r>
      <w:r>
        <w:t xml:space="preserve">However, this is more difficult to do in lung adenocarcinoma because of the high mutational burden often due to the consumption of cigarettes</w:t>
      </w:r>
      <w:r>
        <w:t xml:space="preserve">(Alexandrov</w:t>
      </w:r>
      <w:r>
        <w:t xml:space="preserve"> </w:t>
      </w:r>
      <w:r>
        <w:rPr>
          <w:iCs/>
          <w:i/>
        </w:rPr>
        <w:t xml:space="preserve">et al.</w:t>
      </w:r>
      <w:r>
        <w:t xml:space="preserve">, 2016; Yoshida</w:t>
      </w:r>
      <w:r>
        <w:t xml:space="preserve"> </w:t>
      </w:r>
      <w:r>
        <w:rPr>
          <w:iCs/>
          <w:i/>
        </w:rPr>
        <w:t xml:space="preserve">et al.</w:t>
      </w:r>
      <w:r>
        <w:t xml:space="preserve">, 2020)</w:t>
      </w:r>
      <w:r>
        <w:t xml:space="preserve">.</w:t>
      </w:r>
    </w:p>
    <w:p>
      <w:pPr>
        <w:pStyle w:val="BodyText"/>
      </w:pPr>
      <w:r>
        <w:t xml:space="preserve">Indeed, in highly mutated cancers such as melanoma and lung cancer, recurrent mutations are not necessarily predictive of biological importance.</w:t>
      </w:r>
      <w:r>
        <w:t xml:space="preserve"> </w:t>
      </w:r>
      <w:r>
        <w:t xml:space="preserve">To better understand the importance of candidate tumor suppressors or oncogenes, researchers exploit tumor cell lines and GEMMs to identify bona-fide genetic drivers of cancer.</w:t>
      </w:r>
      <w:r>
        <w:t xml:space="preserve"> </w:t>
      </w:r>
      <w:r>
        <w:t xml:space="preserve">However, these systems are suboptimal, as they are either not physiologically relevant (tissue culture) or are not scalable to determine the effect of many mutations (GEMMs).</w:t>
      </w:r>
      <w:r>
        <w:t xml:space="preserve"> </w:t>
      </w:r>
      <w:r>
        <w:t xml:space="preserve">Moreover, techniques to measure cooperation of genes to drive lung cancer are qualitative and are not sufficiently quantitative to allow for large-scale studies.</w:t>
      </w:r>
      <w:r>
        <w:t xml:space="preserve"> </w:t>
      </w:r>
      <w:r>
        <w:t xml:space="preserve">Typically, lung adenocarcinoma is quantified by lung weight or histological analyses such as tumor burden (Percentage of lung that is tumor), tumor size, and immunohistochemistry (IHC) of tumor markers.</w:t>
      </w:r>
      <w:r>
        <w:t xml:space="preserve"> </w:t>
      </w:r>
      <w:r>
        <w:t xml:space="preserve">Although important and informative, these analyses are not high-throughput and rely on many mice to acheive statistical confidence. Furthermore, there is intrinsic bias when calculating tumor size and tumor burden, as tissue-sectioning results in tumor sections that do not accurately portray true tumor size. Therefore, more advanced techniques are required for large-scale analysis of mouse tumors that are both quantitative and high throughput.</w:t>
      </w:r>
    </w:p>
    <w:p>
      <w:pPr>
        <w:pStyle w:val="BodyText"/>
      </w:pPr>
      <w:r>
        <w:t xml:space="preserve">Recently, Monte Winslow and his lab at Stanford University has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w:t>
      </w:r>
      <w:r>
        <w:t xml:space="preserve"> </w:t>
      </w:r>
      <w:r>
        <w:t xml:space="preserve">This technique works by delivering a uniquely barcoded lentiviral endoing Cre recombinase, to activate Cre-mediated oncogenes, and a guide RNA, to inactivate a single tumor suppressor gene.</w:t>
      </w:r>
      <w:r>
        <w:t xml:space="preserve"> </w:t>
      </w:r>
      <w:r>
        <w:t xml:space="preserve">Therefore, each tumor will be driven by the same oncogene, but will have different tumor suppressors inactivated.</w:t>
      </w:r>
      <w:r>
        <w:t xml:space="preserve"> </w:t>
      </w:r>
      <w:r>
        <w:t xml:space="preserve">After a period of time (6-24 weeks) tissue is harvested for whole-lung DNA extraction and targeted DNA-sequencing is performed to quantify relative tumor size to spike-in controls</w:t>
      </w:r>
      <w:r>
        <w:t xml:space="preserve">(Rogers</w:t>
      </w:r>
      <w:r>
        <w:t xml:space="preserve"> </w:t>
      </w:r>
      <w:r>
        <w:rPr>
          <w:iCs/>
          <w:i/>
        </w:rPr>
        <w:t xml:space="preserve">et al.</w:t>
      </w:r>
      <w:r>
        <w:t xml:space="preserve">, 2017)</w:t>
      </w:r>
      <w:r>
        <w:t xml:space="preserve">.</w:t>
      </w:r>
      <w:r>
        <w:t xml:space="preserve"> </w:t>
      </w:r>
      <w:r>
        <w:t xml:space="preserve">Therefore, contribution of a single tumor suppressor can be quantified in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w:t>
      </w:r>
      <w:r>
        <w:t xml:space="preserve"> </w:t>
      </w:r>
      <w:r>
        <w:rPr>
          <w:iCs/>
          <w:i/>
        </w:rPr>
        <w:t xml:space="preserve">et al.</w:t>
      </w:r>
      <w:r>
        <w:t xml:space="preserve">, 2007)</w:t>
      </w:r>
      <w:r>
        <w:t xml:space="preserve">.</w:t>
      </w:r>
      <w:r>
        <w:t xml:space="preserve"> </w:t>
      </w:r>
      <w:r>
        <w:t xml:space="preserve">However, tumor fails to progress past adenoma-like tumors.</w:t>
      </w:r>
      <w:r>
        <w:t xml:space="preserve"> </w:t>
      </w:r>
      <w:r>
        <w:t xml:space="preserve">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r>
        <w:t xml:space="preserve"> </w:t>
      </w:r>
      <w:r>
        <w:t xml:space="preserve">Therfore, we used Tuba-Seq combined with CRISPR/CAS9 genome editing to explore the contribution of 11 tumor suppressor genes and 5 controls in the context of our BRAF</w:t>
      </w:r>
      <w:r>
        <w:t xml:space="preserve"> </w:t>
      </w:r>
      <w:r>
        <w:rPr>
          <w:vertAlign w:val="superscript"/>
        </w:rPr>
        <w:t xml:space="preserve">V600E</w:t>
      </w:r>
      <w:r>
        <w:t xml:space="preserve">- driven lung tumor models.</w:t>
      </w:r>
    </w:p>
    <w:bookmarkEnd w:id="38"/>
    <w:bookmarkStart w:id="39" w:name="results"/>
    <w:p>
      <w:pPr>
        <w:pStyle w:val="Heading1"/>
      </w:pPr>
      <w:r>
        <w:t xml:space="preserve">Results</w:t>
      </w:r>
    </w:p>
    <w:p>
      <w:pPr>
        <w:pStyle w:val="FirstParagraph"/>
      </w:pPr>
      <w:r>
        <w:t xml:space="preserve">Adenoviral vectors and lentiviral vectors introduced in the lungs of GEMMs offer temporal control and can be titrated to acheive an optimal level of tumor numerosity.</w:t>
      </w:r>
      <w:r>
        <w:t xml:space="preserve"> </w:t>
      </w:r>
      <w:r>
        <w:t xml:space="preserve">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w:t>
      </w:r>
      <w:r>
        <w:t xml:space="preserve"> </w:t>
      </w:r>
      <w:r>
        <w:t xml:space="preserve">Together with CRISPR/CAS9 gene editing, lentiviruses have been used to analyzed many genetic interactions of oncogenic</w:t>
      </w:r>
      <w:r>
        <w:t xml:space="preserve"> </w:t>
      </w:r>
      <w:r>
        <w:rPr>
          <w:iCs/>
          <w:i/>
        </w:rPr>
        <w:t xml:space="preserve">Kras</w:t>
      </w:r>
      <w:r>
        <w:t xml:space="preserve"> </w:t>
      </w:r>
      <w:r>
        <w:t xml:space="preserve">driven lung adenocarcinoma</w:t>
      </w:r>
      <w:r>
        <w:t xml:space="preserve">(Winters</w:t>
      </w:r>
      <w:r>
        <w:t xml:space="preserve"> </w:t>
      </w:r>
      <w:r>
        <w:rPr>
          <w:iCs/>
          <w:i/>
        </w:rPr>
        <w:t xml:space="preserve">et al.</w:t>
      </w:r>
      <w:r>
        <w:t xml:space="preserve">, 2017; Rogers</w:t>
      </w:r>
      <w:r>
        <w:t xml:space="preserve"> </w:t>
      </w:r>
      <w:r>
        <w:rPr>
          <w:iCs/>
          <w:i/>
        </w:rPr>
        <w:t xml:space="preserve">et al.</w:t>
      </w:r>
      <w:r>
        <w:t xml:space="preserve">, 2017)</w:t>
      </w:r>
      <w:r>
        <w:t xml:space="preserve">.</w:t>
      </w:r>
      <w:r>
        <w:t xml:space="preserve"> </w:t>
      </w:r>
      <w:r>
        <w:t xml:space="preserve">To enable simultaneous actvation of BRAF</w:t>
      </w:r>
      <w:r>
        <w:rPr>
          <w:vertAlign w:val="superscript"/>
        </w:rPr>
        <w:t xml:space="preserve">V600E</w:t>
      </w:r>
      <w:r>
        <w:t xml:space="preserve"> </w:t>
      </w:r>
      <w:r>
        <w:t xml:space="preserve">and loss of tumor supressor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w:t>
      </w:r>
      <w:r>
        <w:t xml:space="preserve"> </w:t>
      </w:r>
      <w:r>
        <w:t xml:space="preserve">All genes tested are putative tumor suppressor genes commonly lost in human lung cancer patients. Each lentiviral solution contained ~1000 individually barcoded lentiviruses.</w:t>
      </w:r>
      <w:r>
        <w:t xml:space="preserve"> </w:t>
      </w:r>
      <w:r>
        <w:t xml:space="preserve">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and/or deletion of the targeted gene.</w:t>
      </w:r>
      <w:r>
        <w:t xml:space="preserve"> </w:t>
      </w:r>
      <w:r>
        <w:t xml:space="preserve">Mice meant to be analyzed after 8 weeks received a viral titer of 1x10^5 while mice mean to be analyzed after 16 weeks received a viral titer of 1x10^4. After euthanasia, lungs were collected for genomic DNA extraction, and barcode amplification followed by preperation of sequencing libraries.</w:t>
      </w:r>
      <w:r>
        <w:t xml:space="preserve"> </w:t>
      </w:r>
      <w:r>
        <w:t xml:space="preserve">Before genomic extraction and library preparation, a known quantity of known-barcoded cells was added in order to benchmark sequencing reads to a known cell number(figure).</w:t>
      </w:r>
    </w:p>
    <w:p>
      <w:pPr>
        <w:pStyle w:val="BodyText"/>
      </w:pPr>
      <w:r>
        <w:t xml:space="preserve">We determined the mean size of a BRAF</w:t>
      </w:r>
      <w:r>
        <w:rPr>
          <w:vertAlign w:val="superscript"/>
        </w:rPr>
        <w:t xml:space="preserve">V600E</w:t>
      </w:r>
      <w:r>
        <w:t xml:space="preserve"> </w:t>
      </w:r>
      <w:r>
        <w:t xml:space="preserve">driven tumor to be 21,248 thousand cells (figure).</w:t>
      </w:r>
      <w:r>
        <w:t xml:space="preserve"> </w:t>
      </w:r>
      <w:r>
        <w:t xml:space="preserve">Interestingly, there is a widespread distribution of tumor sizes with the largest BRAF</w:t>
      </w:r>
      <w:r>
        <w:rPr>
          <w:vertAlign w:val="superscript"/>
        </w:rPr>
        <w:t xml:space="preserve">V600E</w:t>
      </w:r>
      <w:r>
        <w:t xml:space="preserve"> </w:t>
      </w:r>
      <w:r>
        <w:t xml:space="preserve">tumor to be ~300,000 cells along with many small tumors (figure).</w:t>
      </w:r>
    </w:p>
    <w:p>
      <w:pPr>
        <w:pStyle w:val="BodyText"/>
      </w:pPr>
      <w:r>
        <w:t xml:space="preserve">Gross histologic images of experimental lungs are show an increase in tumor burden with both time (Figure xxx) and CAS9 status (figure xxx).</w:t>
      </w:r>
      <w:r>
        <w:t xml:space="preserve"> </w:t>
      </w:r>
      <w:r>
        <w:t xml:space="preserve">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w:t>
      </w:r>
      <w:r>
        <w:t xml:space="preserve"> </w:t>
      </w:r>
      <w:r>
        <w:t xml:space="preserve">In order to determine the fitness landscape of any one particular tumor suppressor, we calculated the relative number of tumor cells in a given tumor using the Tuba-Seq genomics pipeline.</w:t>
      </w:r>
      <w:r>
        <w:t xml:space="preserve"> </w:t>
      </w:r>
      <w:r>
        <w:t xml:space="preserve">After 8 weeks post tumor initiation there no statistically significant contribution of tumor suppressor loss (Figure).</w:t>
      </w:r>
      <w:r>
        <w:t xml:space="preserve"> </w:t>
      </w:r>
      <w:r>
        <w:t xml:space="preserve">SETD2 loss was trending towards statistical significance.</w:t>
      </w:r>
      <w:r>
        <w:t xml:space="preserve"> </w:t>
      </w:r>
      <w:r>
        <w:t xml:space="preserve">However, 16 weeks post initiation revealed both SETD2 loss and APC loss cooperated with BRAF</w:t>
      </w:r>
      <w:r>
        <w:t xml:space="preserve"> </w:t>
      </w:r>
      <w:r>
        <w:rPr>
          <w:vertAlign w:val="superscript"/>
        </w:rPr>
        <w:t xml:space="preserve">V600E</w:t>
      </w:r>
      <w:r>
        <w:t xml:space="preserve"> </w:t>
      </w:r>
      <w:r>
        <w:t xml:space="preserve">to form larger tumors (Figure x).</w:t>
      </w:r>
      <w:r>
        <w:t xml:space="preserve"> </w:t>
      </w:r>
      <w:r>
        <w:t xml:space="preserve">APC loss was a suspected hit as we have previously shown that activation of Wnt-beta-catenin signaling promoted BRAF</w:t>
      </w:r>
      <w:r>
        <w:rPr>
          <w:vertAlign w:val="superscript"/>
        </w:rPr>
        <w:t xml:space="preserve">V600E</w:t>
      </w:r>
      <w:r>
        <w:t xml:space="preserve"> </w:t>
      </w:r>
      <w:r>
        <w:t xml:space="preserve">tumorigenesis.</w:t>
      </w:r>
      <w:r>
        <w:t xml:space="preserve"> </w:t>
      </w:r>
      <w:r>
        <w:t xml:space="preserve">As APC loss is predicted to increase the activity of Beta-catenin signaling, this result was unsurprising to us.</w:t>
      </w:r>
      <w:r>
        <w:t xml:space="preserve"> </w:t>
      </w:r>
      <w:r>
        <w:t xml:space="preserve">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t>
      </w:r>
      <w:r>
        <w:t xml:space="preserve">we next validated SETD2 in a new cohort of mice with single-guide RNAs targeting SETD2.</w:t>
      </w:r>
      <w:r>
        <w:t xml:space="preserve"> </w:t>
      </w:r>
      <w:r>
        <w:t xml:space="preserve">Indeed, loss of SETD2 increased tumor burden from 5% to over 30% in some animals.</w:t>
      </w:r>
      <w:r>
        <w:t xml:space="preserve"> </w:t>
      </w:r>
      <w:r>
        <w:t xml:space="preserve">Since SETD2 antibodies are unreliable in both western blots and immunohistochemistry we used H3K36me3 as a surrogate marker for SETD2 activity by immunohistochemistry.</w:t>
      </w:r>
      <w:r>
        <w:t xml:space="preserve"> </w:t>
      </w:r>
      <w:r>
        <w:t xml:space="preserve">Whereas 90% of nuclei in BRAF</w:t>
      </w:r>
      <w:r>
        <w:t xml:space="preserve"> </w:t>
      </w:r>
      <w:r>
        <w:rPr>
          <w:vertAlign w:val="superscript"/>
        </w:rPr>
        <w:t xml:space="preserve">V600E</w:t>
      </w:r>
      <w:r>
        <w:t xml:space="preserve"> </w:t>
      </w:r>
      <w:r>
        <w:t xml:space="preserve">only tumors were H3K36me3, more than 60% tumors of mice infected with SETD2 CRISPR virus were negative for H3K36me3.</w:t>
      </w:r>
      <w:r>
        <w:t xml:space="preserve"> </w:t>
      </w:r>
      <w:r>
        <w:t xml:space="preserve">Furthermore, when classified by H3K36me3-positive or -negative, there is even stronger evidence that SETD2 loss leads to larger tumor formation.</w:t>
      </w:r>
    </w:p>
    <w:bookmarkEnd w:id="39"/>
    <w:bookmarkStart w:id="346" w:name="discussion"/>
    <w:p>
      <w:pPr>
        <w:pStyle w:val="Heading1"/>
      </w:pPr>
      <w:r>
        <w:t xml:space="preserve">Discussion</w:t>
      </w:r>
    </w:p>
    <w:p>
      <w:pPr>
        <w:pStyle w:val="FirstParagraph"/>
      </w:pPr>
      <w:r>
        <w:t xml:space="preserve">The mutational landscape of lung adenocarcinoma is complex due lifelong bombardment on DNA by carcinogen ingested into the distal lung epithelium[23770567].</w:t>
      </w:r>
      <w:r>
        <w:t xml:space="preserve"> </w:t>
      </w:r>
      <w:r>
        <w:t xml:space="preserve">While understanding which altered genes play causal roles in tumor formation and progression is required for personalized medicine, the noisy mutation profiles in lung adenocarcinoma makes it hard to do so.</w:t>
      </w:r>
      <w:r>
        <w:t xml:space="preserve"> </w:t>
      </w:r>
      <w:r>
        <w:t xml:space="preserve">However, it is clear that there is a central role for the MAPK pathway during the initiation and progression of lung adenocarcinoma</w:t>
      </w:r>
      <w:r>
        <w:t xml:space="preserve"> </w:t>
      </w:r>
      <w:r>
        <w:t xml:space="preserve">(Cicchini</w:t>
      </w:r>
      <w:r>
        <w:t xml:space="preserve"> </w:t>
      </w:r>
      <w:r>
        <w:rPr>
          <w:iCs/>
          <w:i/>
        </w:rPr>
        <w:t xml:space="preserve">et al.</w:t>
      </w:r>
      <w:r>
        <w:t xml:space="preserve">, 2017)</w:t>
      </w:r>
      <w:r>
        <w:t xml:space="preserve">.</w:t>
      </w:r>
      <w:r>
        <w:t xml:space="preserve"> </w:t>
      </w:r>
      <w:r>
        <w:t xml:space="preserve">Oncogenic BRAF</w:t>
      </w:r>
      <w:r>
        <w:rPr>
          <w:vertAlign w:val="superscript"/>
        </w:rPr>
        <w:t xml:space="preserve">V600E</w:t>
      </w:r>
      <w:r>
        <w:t xml:space="preserve"> </w:t>
      </w:r>
      <w:r>
        <w:t xml:space="preserve">is a major driver of lung adenocarcinoma.</w:t>
      </w:r>
      <w:r>
        <w:t xml:space="preserve"> </w:t>
      </w:r>
      <w:r>
        <w:t xml:space="preserve">However, mouse models with activation of BRAF</w:t>
      </w:r>
      <w:r>
        <w:t xml:space="preserve"> </w:t>
      </w:r>
      <w:r>
        <w:rPr>
          <w:vertAlign w:val="superscript"/>
        </w:rPr>
        <w:t xml:space="preserve">V600E</w:t>
      </w:r>
      <w:r>
        <w:t xml:space="preserve"> </w:t>
      </w:r>
      <w:r>
        <w:t xml:space="preserve">only lead to benign tumorigenesis</w:t>
      </w:r>
      <w:r>
        <w:t xml:space="preserve">(Shai</w:t>
      </w:r>
      <w:r>
        <w:t xml:space="preserve"> </w:t>
      </w:r>
      <w:r>
        <w:rPr>
          <w:iCs/>
          <w:i/>
        </w:rPr>
        <w:t xml:space="preserve">et al.</w:t>
      </w:r>
      <w:r>
        <w:t xml:space="preserve">, 2015; Dankort</w:t>
      </w:r>
      <w:r>
        <w:t xml:space="preserve"> </w:t>
      </w:r>
      <w:r>
        <w:rPr>
          <w:iCs/>
          <w:i/>
        </w:rPr>
        <w:t xml:space="preserve">et al.</w:t>
      </w:r>
      <w:r>
        <w:t xml:space="preserve">, 2007)</w:t>
      </w:r>
      <w:r>
        <w:t xml:space="preserve">.</w:t>
      </w:r>
      <w:r>
        <w:t xml:space="preserve"> </w:t>
      </w:r>
      <w:r>
        <w:t xml:space="preserve">Although it is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of individual tummor suppressors in GEMMs.</w:t>
      </w:r>
      <w:r>
        <w:t xml:space="preserve"> </w:t>
      </w:r>
      <w:r>
        <w:t xml:space="preserve">Therefore, we sought out to systematically test a variety of known tumor suppressors in lung adenocarcinoma.</w:t>
      </w:r>
      <w:r>
        <w:t xml:space="preserve"> </w:t>
      </w:r>
      <w:r>
        <w:t xml:space="preserve">Furthermore,until now, we did not know the absolute number of cells in a BRAF</w:t>
      </w:r>
      <w:r>
        <w:rPr>
          <w:vertAlign w:val="superscript"/>
        </w:rPr>
        <w:t xml:space="preserve">V600E</w:t>
      </w:r>
      <w:r>
        <w:t xml:space="preserve"> </w:t>
      </w:r>
      <w:r>
        <w:t xml:space="preserve">adenoma, only its area, which is confounded by tissue sectioning as well as stromal cell contamination.</w:t>
      </w:r>
      <w:r>
        <w:t xml:space="preserve"> </w:t>
      </w:r>
      <w:r>
        <w:t xml:space="preserve">Prior to Tuba-Seq, it was very difficult to accurately determine the size of BRAF</w:t>
      </w:r>
      <w:r>
        <w:rPr>
          <w:vertAlign w:val="superscript"/>
        </w:rPr>
        <w:t xml:space="preserve">V600E</w:t>
      </w:r>
      <w:r>
        <w:t xml:space="preserve"> </w:t>
      </w:r>
      <w:r>
        <w:t xml:space="preserve">adenomas.</w:t>
      </w:r>
      <w:r>
        <w:t xml:space="preserve"> </w:t>
      </w:r>
      <w:r>
        <w:t xml:space="preserve">Based on population doublings, as well as cross 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reaching a size of 1mm</w:t>
      </w:r>
      <w:r>
        <w:rPr>
          <w:vertAlign w:val="superscript"/>
        </w:rPr>
        <w:t xml:space="preserve">3</w:t>
      </w:r>
      <w:r>
        <w:t xml:space="preserve">(Juan</w:t>
      </w:r>
      <w:r>
        <w:t xml:space="preserve"> </w:t>
      </w:r>
      <w:r>
        <w:rPr>
          <w:iCs/>
          <w:i/>
        </w:rPr>
        <w:t xml:space="preserve">et al.</w:t>
      </w:r>
      <w:r>
        <w:t xml:space="preserve">, 2014)</w:t>
      </w:r>
      <w:r>
        <w:t xml:space="preserve">.</w:t>
      </w:r>
      <w:r>
        <w:t xml:space="preserve"> </w:t>
      </w:r>
      <w:r>
        <w:t xml:space="preserve">With Tuba-Seq, we accurately discerned the absolute size of all BRAF</w:t>
      </w:r>
      <w:r>
        <w:rPr>
          <w:vertAlign w:val="superscript"/>
        </w:rPr>
        <w:t xml:space="preserve">V600E</w:t>
      </w:r>
      <w:r>
        <w:t xml:space="preserve"> </w:t>
      </w:r>
      <w:r>
        <w:t xml:space="preserve">lung adenomas, regardless of size.</w:t>
      </w:r>
      <w:r>
        <w:t xml:space="preserve"> </w:t>
      </w:r>
      <w:r>
        <w:t xml:space="preserve">Interestingly, our results have revealed BRAF</w:t>
      </w:r>
      <w:r>
        <w:rPr>
          <w:vertAlign w:val="superscript"/>
        </w:rPr>
        <w:t xml:space="preserve">V600E</w:t>
      </w:r>
      <w:r>
        <w:t xml:space="preserve">-driven tumors widely differ in absloute tumor cell number. Our results support the hypothesis that each tumor-initiating cell has its own unique barriers for tumor outgrowth.</w:t>
      </w:r>
      <w:r>
        <w:t xml:space="preserve"> </w:t>
      </w:r>
      <w:r>
        <w:t xml:space="preserve">This heterogenous reponse to BRAF</w:t>
      </w:r>
      <w:r>
        <w:rPr>
          <w:vertAlign w:val="superscript"/>
        </w:rPr>
        <w:t xml:space="preserve">V600E</w:t>
      </w:r>
      <w:r>
        <w:t xml:space="preserve"> </w:t>
      </w:r>
      <w:r>
        <w:t xml:space="preserve">activation likely reflects intrinisic differences between individual cell states.</w:t>
      </w:r>
      <w:r>
        <w:t xml:space="preserve"> </w:t>
      </w:r>
      <w:r>
        <w:t xml:space="preserve">Indeed, tumorigenic potential can vary greatly due to different cell types (AT2 vs Club cell vs AT1), or can be influenced by subtle differences within a cell type, such proximity to supporting stromal cells such as fibroblast or immune cells.</w:t>
      </w:r>
      <w:r>
        <w:t xml:space="preserve"> </w:t>
      </w:r>
      <w:r>
        <w:t xml:space="preserve">Since we used a ubiquitous promoter to drive BRAF</w:t>
      </w:r>
      <w:r>
        <w:rPr>
          <w:vertAlign w:val="superscript"/>
        </w:rPr>
        <w:t xml:space="preserve">V600E</w:t>
      </w:r>
      <w:r>
        <w:t xml:space="preserve"> </w:t>
      </w:r>
      <w:r>
        <w:t xml:space="preserve">and CAS9 expression, it is likely that not all sequence reads come from adenomas or tumors, but rather from normal cell turnover during tissue homeostasis.</w:t>
      </w:r>
      <w:r>
        <w:t xml:space="preserve"> </w:t>
      </w:r>
      <w:r>
        <w:t xml:space="preserve">Therefore, in out quantifcations and analysis, we focused on tumors that were greater than 5,000 cells.</w:t>
      </w:r>
    </w:p>
    <w:p>
      <w:pPr>
        <w:pStyle w:val="BodyText"/>
      </w:pPr>
      <w:r>
        <w:t xml:space="preserve">Combining Tuba-Seq with CRISPR/CAS9 gene editing of eleven putative tumor supressor genes with four inert control sgRNAs, we identified both APC and SETD2 loss as a cooperating genetic event that allows BRAF</w:t>
      </w:r>
      <w:r>
        <w:rPr>
          <w:vertAlign w:val="superscript"/>
        </w:rPr>
        <w:t xml:space="preserve">V600E</w:t>
      </w:r>
      <w:r>
        <w:t xml:space="preserve"> </w:t>
      </w:r>
      <w:r>
        <w:t xml:space="preserve">tumors to grow larger.</w:t>
      </w:r>
      <w:r>
        <w:t xml:space="preserve"> </w:t>
      </w:r>
      <w:r>
        <w:t xml:space="preserve">Therefore, both APC and SETD2 are bona fide tumor suppressors in lung adenocarinoma.</w:t>
      </w:r>
      <w:r>
        <w:t xml:space="preserve"> </w:t>
      </w:r>
      <w:r>
        <w:t xml:space="preserve">APC loss is known to activate the Wnt-signaling pathway and is a well establish tumor supressor in colon cancer</w:t>
      </w:r>
      <w:r>
        <w:t xml:space="preserve">(Powell</w:t>
      </w:r>
      <w:r>
        <w:t xml:space="preserve"> </w:t>
      </w:r>
      <w:r>
        <w:rPr>
          <w:iCs/>
          <w:i/>
        </w:rPr>
        <w:t xml:space="preserve">et al.</w:t>
      </w:r>
      <w:r>
        <w:t xml:space="preserve">, 1992)</w:t>
      </w:r>
      <w:r>
        <w:t xml:space="preserve">.</w:t>
      </w:r>
      <w:r>
        <w:t xml:space="preserve"> </w:t>
      </w:r>
      <w:r>
        <w:t xml:space="preserve">Furthermore, our lab has previously published a requirement for WNT-signaling for progression of BRAF</w:t>
      </w:r>
      <w:r>
        <w:rPr>
          <w:vertAlign w:val="superscript"/>
        </w:rPr>
        <w:t xml:space="preserve">V600E</w:t>
      </w:r>
      <w:r>
        <w:t xml:space="preserve"> </w:t>
      </w:r>
      <w:r>
        <w:t xml:space="preserve">lung tumors</w:t>
      </w:r>
      <w:r>
        <w:t xml:space="preserve">(Juan</w:t>
      </w:r>
      <w:r>
        <w:t xml:space="preserve"> </w:t>
      </w:r>
      <w:r>
        <w:rPr>
          <w:iCs/>
          <w:i/>
        </w:rPr>
        <w:t xml:space="preserve">et al.</w:t>
      </w:r>
      <w:r>
        <w:t xml:space="preserve">, 2014)</w:t>
      </w:r>
      <w:r>
        <w:t xml:space="preserve">.</w:t>
      </w:r>
      <w:r>
        <w:t xml:space="preserve"> </w:t>
      </w:r>
      <w:r>
        <w:t xml:space="preserve">Specifically, inhibition of WNT signaling by a Porcupine inhibitor prevent tumor onset, while constitutive activation of the pathway drive tumor progression to high grade.</w:t>
      </w:r>
      <w:r>
        <w:t xml:space="preserve"> </w:t>
      </w:r>
      <w:r>
        <w:t xml:space="preserve">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supressor(Figure 2).</w:t>
      </w:r>
      <w:r>
        <w:t xml:space="preserve"> </w:t>
      </w:r>
      <w:r>
        <w:rPr>
          <w:iCs/>
          <w:i/>
        </w:rPr>
        <w:t xml:space="preserve">SETD2</w:t>
      </w:r>
      <w:r>
        <w:t xml:space="preserve"> </w:t>
      </w:r>
      <w:r>
        <w:t xml:space="preserve">is mutated in other solid malignancies on cBioPortal, such as Kidney and bladder cancers</w:t>
      </w:r>
      <w:r>
        <w:t xml:space="preserve">(Cerami</w:t>
      </w:r>
      <w:r>
        <w:t xml:space="preserve"> </w:t>
      </w:r>
      <w:r>
        <w:rPr>
          <w:iCs/>
          <w:i/>
        </w:rPr>
        <w:t xml:space="preserve">et al.</w:t>
      </w:r>
      <w:r>
        <w:t xml:space="preserve">, 2012)</w:t>
      </w:r>
      <w:r>
        <w:t xml:space="preserve">.</w:t>
      </w:r>
      <w:r>
        <w:t xml:space="preserve"> </w:t>
      </w:r>
      <w:r>
        <w:t xml:space="preserve">SETD2 is a histone methyltransferase that deposits trimethylation marks on H3K36</w:t>
      </w:r>
      <w:r>
        <w:t xml:space="preserve">(Bhattacharya and Workman, 2020)</w:t>
      </w:r>
      <w:r>
        <w:t xml:space="preserve">.</w:t>
      </w:r>
      <w:r>
        <w:t xml:space="preserve"> </w:t>
      </w:r>
      <w:r>
        <w:t xml:space="preserve">H3K36me</w:t>
      </w:r>
      <w:r>
        <w:rPr>
          <w:vertAlign w:val="superscript"/>
        </w:rPr>
        <w:t xml:space="preserve">3</w:t>
      </w:r>
      <w:r>
        <w:t xml:space="preserve"> </w:t>
      </w:r>
      <w:r>
        <w:t xml:space="preserve">is used by chromatin modifiers to mark actively trascribed genes</w:t>
      </w:r>
      <w:r>
        <w:t xml:space="preserve">(Edmunds</w:t>
      </w:r>
      <w:r>
        <w:t xml:space="preserve"> </w:t>
      </w:r>
      <w:r>
        <w:rPr>
          <w:iCs/>
          <w:i/>
        </w:rPr>
        <w:t xml:space="preserve">et al.</w:t>
      </w:r>
      <w:r>
        <w:t xml:space="preserve">, 2007)</w:t>
      </w:r>
      <w:r>
        <w:t xml:space="preserve">.</w:t>
      </w:r>
      <w:r>
        <w:t xml:space="preserve"> </w:t>
      </w:r>
      <w:r>
        <w:t xml:space="preserve">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w:t>
      </w:r>
      <w:r>
        <w:t xml:space="preserve"> </w:t>
      </w:r>
      <w:r>
        <w:t xml:space="preserve">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w:t>
      </w:r>
      <w:r>
        <w:t xml:space="preserve"> </w:t>
      </w:r>
      <w:r>
        <w:t xml:space="preserve">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w:t>
      </w:r>
      <w:r>
        <w:t xml:space="preserve"> </w:t>
      </w:r>
      <w:r>
        <w:t xml:space="preserve">One hypothesis is that SETD2 loss drives spurious transcriptional activation.</w:t>
      </w:r>
      <w:r>
        <w:br/>
      </w:r>
      <w:r>
        <w:t xml:space="preserve">Similarily, Recent work by Monte Winslow and also David Feldser’s labs have indentified SETD2 loss as a cooperating event in KRAS-G12D lung tumorigenesis</w:t>
      </w:r>
      <w:r>
        <w:t xml:space="preserve">(Walter</w:t>
      </w:r>
      <w:r>
        <w:t xml:space="preserve"> </w:t>
      </w:r>
      <w:r>
        <w:rPr>
          <w:iCs/>
          <w:i/>
        </w:rPr>
        <w:t xml:space="preserve">et al.</w:t>
      </w:r>
      <w:r>
        <w:t xml:space="preserve">, 2017)</w:t>
      </w:r>
      <w:r>
        <w:t xml:space="preserve">.</w:t>
      </w:r>
      <w:r>
        <w:t xml:space="preserve"> </w:t>
      </w:r>
      <w:r>
        <w:t xml:space="preserve">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w:t>
      </w:r>
      <w:r>
        <w:t xml:space="preserve"> </w:t>
      </w:r>
      <w:r>
        <w:t xml:space="preserve">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tumorigeneic cooperation with KRAS-G12D</w:t>
      </w:r>
      <w:r>
        <w:t xml:space="preserve">(Rogers</w:t>
      </w:r>
      <w:r>
        <w:t xml:space="preserve"> </w:t>
      </w:r>
      <w:r>
        <w:rPr>
          <w:iCs/>
          <w:i/>
        </w:rPr>
        <w:t xml:space="preserve">et al.</w:t>
      </w:r>
      <w:r>
        <w:t xml:space="preserve">, 2018)</w:t>
      </w:r>
      <w:r>
        <w:t xml:space="preserve">.</w:t>
      </w:r>
      <w:r>
        <w:t xml:space="preserve"> </w:t>
      </w:r>
      <w:r>
        <w:t xml:space="preserve">Another hypothesis is that the effect size of</w:t>
      </w:r>
      <w:r>
        <w:t xml:space="preserve"> </w:t>
      </w:r>
      <w:r>
        <w:rPr>
          <w:iCs/>
          <w:i/>
        </w:rPr>
        <w:t xml:space="preserve">trp53</w:t>
      </w:r>
      <w:r>
        <w:t xml:space="preserve"> </w:t>
      </w:r>
      <w:r>
        <w:t xml:space="preserve">loss is so small that many mice and tumors are needed to detect a robust cooperation.</w:t>
      </w:r>
      <w:r>
        <w:t xml:space="preserve"> </w:t>
      </w:r>
      <w:r>
        <w:t xml:space="preserve">Indeed, p53 loss is not that to suddenly make tumors immediately proliferate.</w:t>
      </w:r>
      <w:r>
        <w:t xml:space="preserve"> </w:t>
      </w:r>
      <w:r>
        <w:t xml:space="preserve">Rather, p53 loss merely allows for tumor cells to sample various transcriptional programs that can be co-opted for increased fitness in the face of stress.</w:t>
      </w:r>
      <w:r>
        <w:t xml:space="preserve"> </w:t>
      </w:r>
      <w:r>
        <w:t xml:space="preserve">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w:t>
      </w:r>
      <w:r>
        <w:t xml:space="preserve"> </w:t>
      </w:r>
      <w:r>
        <w:t xml:space="preserve">Likely, it is a combination of small effect size, ineficient gene editing, and insufficient time that prevented us from identifying</w:t>
      </w:r>
      <w:r>
        <w:t xml:space="preserve"> </w:t>
      </w:r>
      <w:r>
        <w:rPr>
          <w:iCs/>
          <w:i/>
        </w:rPr>
        <w:t xml:space="preserve">Trp53</w:t>
      </w:r>
      <w:r>
        <w:t xml:space="preserve"> </w:t>
      </w:r>
      <w:r>
        <w:t xml:space="preserve">as a tumor supressor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w:t>
      </w:r>
      <w:r>
        <w:t xml:space="preserve"> </w:t>
      </w:r>
      <w:r>
        <w:t xml:space="preserve">Our data provides further insight into what biological mechanisms are important for BRAF</w:t>
      </w:r>
      <w:r>
        <w:rPr>
          <w:vertAlign w:val="superscript"/>
        </w:rPr>
        <w:t xml:space="preserve">V600E</w:t>
      </w:r>
      <w:r>
        <w:t xml:space="preserve"> </w:t>
      </w:r>
      <w:r>
        <w:t xml:space="preserve">lung tumorigenesis.</w:t>
      </w:r>
      <w:r>
        <w:t xml:space="preserve"> </w:t>
      </w:r>
      <w:r>
        <w:t xml:space="preserve">Additional studies of SETD2’s role in lung adenocarcinoma will further reveal how it alters the evolution of lung adenocarcinomas.</w:t>
      </w:r>
      <w:r>
        <w:t xml:space="preserve"> </w:t>
      </w:r>
      <w:r>
        <w:t xml:space="preserve">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important to know how</w:t>
      </w:r>
      <w:r>
        <w:t xml:space="preserve"> </w:t>
      </w:r>
      <w:r>
        <w:rPr>
          <w:iCs/>
          <w:i/>
        </w:rPr>
        <w:t xml:space="preserve">SETD2</w:t>
      </w:r>
      <w:r>
        <w:t xml:space="preserve"> </w:t>
      </w:r>
      <w:r>
        <w:t xml:space="preserve">alters response to BRAF</w:t>
      </w:r>
      <w:r>
        <w:rPr>
          <w:vertAlign w:val="superscript"/>
        </w:rPr>
        <w:t xml:space="preserve">V600E</w:t>
      </w:r>
      <w:r>
        <w:t xml:space="preserve">-targeted therapy.</w:t>
      </w:r>
      <w:r>
        <w:t xml:space="preserve"> </w:t>
      </w:r>
      <w:r>
        <w:t xml:space="preserve">Full understanding of the consequences and outcomes of genetic cooperation between BRAF</w:t>
      </w:r>
      <w:r>
        <w:rPr>
          <w:vertAlign w:val="superscript"/>
        </w:rPr>
        <w:t xml:space="preserve">V600E</w:t>
      </w:r>
      <w:r>
        <w:t xml:space="preserve"> </w:t>
      </w:r>
      <w:r>
        <w:t xml:space="preserve">and tumor supressors or oncogenes will help clinicians better understand tumor evolution and paths to drug resistance.</w:t>
      </w:r>
      <w:r>
        <w:t xml:space="preserve"> </w:t>
      </w:r>
      <w:r>
        <w:t xml:space="preserve">Utltimetly, aiding to the refinement of cancer biology knowledge and precision oncology.</w:t>
      </w:r>
    </w:p>
    <w:bookmarkStart w:id="0" w:name="fig:04"/>
    <w:p>
      <w:pPr>
        <w:pStyle w:val="CaptionedFigure"/>
      </w:pPr>
      <w:bookmarkStart w:id="43" w:name="fig:04"/>
      <w:r>
        <w:drawing>
          <wp:inline>
            <wp:extent cx="4969565" cy="6813656"/>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1" name="Picture"/>
            <a:graphic>
              <a:graphicData uri="http://schemas.openxmlformats.org/drawingml/2006/picture">
                <pic:pic>
                  <pic:nvPicPr>
                    <pic:cNvPr descr="images/tuba1.png" id="42" name="Picture"/>
                    <pic:cNvPicPr>
                      <a:picLocks noChangeArrowheads="1" noChangeAspect="1"/>
                    </pic:cNvPicPr>
                  </pic:nvPicPr>
                  <pic:blipFill>
                    <a:blip r:embed="rId40"/>
                    <a:stretch>
                      <a:fillRect/>
                    </a:stretch>
                  </pic:blipFill>
                  <pic:spPr bwMode="auto">
                    <a:xfrm>
                      <a:off x="0" y="0"/>
                      <a:ext cx="4969565" cy="6813656"/>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7" w:name="fig:05"/>
      <w:r>
        <w:drawing>
          <wp:inline>
            <wp:extent cx="3682065" cy="8140912"/>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5" name="Picture"/>
            <a:graphic>
              <a:graphicData uri="http://schemas.openxmlformats.org/drawingml/2006/picture">
                <pic:pic>
                  <pic:nvPicPr>
                    <pic:cNvPr descr="images/tuba2.png" id="46" name="Picture"/>
                    <pic:cNvPicPr>
                      <a:picLocks noChangeArrowheads="1" noChangeAspect="1"/>
                    </pic:cNvPicPr>
                  </pic:nvPicPr>
                  <pic:blipFill>
                    <a:blip r:embed="rId44"/>
                    <a:stretch>
                      <a:fillRect/>
                    </a:stretch>
                  </pic:blipFill>
                  <pic:spPr bwMode="auto">
                    <a:xfrm>
                      <a:off x="0" y="0"/>
                      <a:ext cx="3682065" cy="8140912"/>
                    </a:xfrm>
                    <a:prstGeom prst="rect">
                      <a:avLst/>
                    </a:prstGeom>
                    <a:noFill/>
                    <a:ln w="9525">
                      <a:noFill/>
                      <a:headEnd/>
                      <a:tailEnd/>
                    </a:ln>
                  </pic:spPr>
                </pic:pic>
              </a:graphicData>
            </a:graphic>
          </wp:inline>
        </w:drawing>
      </w:r>
      <w:bookmarkEnd w:id="47"/>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1"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9" name="Picture"/>
            <a:graphic>
              <a:graphicData uri="http://schemas.openxmlformats.org/drawingml/2006/picture">
                <pic:pic>
                  <pic:nvPicPr>
                    <pic:cNvPr descr="images/tuba3.png" id="50" name="Picture"/>
                    <pic:cNvPicPr>
                      <a:picLocks noChangeArrowheads="1" noChangeAspect="1"/>
                    </pic:cNvPicPr>
                  </pic:nvPicPr>
                  <pic:blipFill>
                    <a:blip r:embed="rId48"/>
                    <a:stretch>
                      <a:fillRect/>
                    </a:stretch>
                  </pic:blipFill>
                  <pic:spPr bwMode="auto">
                    <a:xfrm>
                      <a:off x="0" y="0"/>
                      <a:ext cx="5284559" cy="6137795"/>
                    </a:xfrm>
                    <a:prstGeom prst="rect">
                      <a:avLst/>
                    </a:prstGeom>
                    <a:noFill/>
                    <a:ln w="9525">
                      <a:noFill/>
                      <a:headEnd/>
                      <a:tailEnd/>
                    </a:ln>
                  </pic:spPr>
                </pic:pic>
              </a:graphicData>
            </a:graphic>
          </wp:inline>
        </w:drawing>
      </w:r>
      <w:bookmarkEnd w:id="51"/>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5"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3" name="Picture"/>
            <a:graphic>
              <a:graphicData uri="http://schemas.openxmlformats.org/drawingml/2006/picture">
                <pic:pic>
                  <pic:nvPicPr>
                    <pic:cNvPr descr="images/tuba4.png" id="54" name="Picture"/>
                    <pic:cNvPicPr>
                      <a:picLocks noChangeArrowheads="1" noChangeAspect="1"/>
                    </pic:cNvPicPr>
                  </pic:nvPicPr>
                  <pic:blipFill>
                    <a:blip r:embed="rId52"/>
                    <a:stretch>
                      <a:fillRect/>
                    </a:stretch>
                  </pic:blipFill>
                  <pic:spPr bwMode="auto">
                    <a:xfrm>
                      <a:off x="0" y="0"/>
                      <a:ext cx="4868644" cy="5562854"/>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9" w:name="fig:08"/>
      <w:r>
        <w:drawing>
          <wp:inline>
            <wp:extent cx="5943600" cy="7028564"/>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7" name="Picture"/>
            <a:graphic>
              <a:graphicData uri="http://schemas.openxmlformats.org/drawingml/2006/picture">
                <pic:pic>
                  <pic:nvPicPr>
                    <pic:cNvPr descr="images/tuba5.png" id="58" name="Picture"/>
                    <pic:cNvPicPr>
                      <a:picLocks noChangeArrowheads="1" noChangeAspect="1"/>
                    </pic:cNvPicPr>
                  </pic:nvPicPr>
                  <pic:blipFill>
                    <a:blip r:embed="rId56"/>
                    <a:stretch>
                      <a:fillRect/>
                    </a:stretch>
                  </pic:blipFill>
                  <pic:spPr bwMode="auto">
                    <a:xfrm>
                      <a:off x="0" y="0"/>
                      <a:ext cx="5943600" cy="7028564"/>
                    </a:xfrm>
                    <a:prstGeom prst="rect">
                      <a:avLst/>
                    </a:prstGeom>
                    <a:noFill/>
                    <a:ln w="9525">
                      <a:noFill/>
                      <a:headEnd/>
                      <a:tailEnd/>
                    </a:ln>
                  </pic:spPr>
                </pic:pic>
              </a:graphicData>
            </a:graphic>
          </wp:inline>
        </w:drawing>
      </w:r>
      <w:bookmarkEnd w:id="59"/>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3" w:name="fig:09"/>
      <w:r>
        <w:drawing>
          <wp:inline>
            <wp:extent cx="5370188" cy="5492516"/>
            <wp:effectExtent b="0" l="0" r="0" t="0"/>
            <wp:docPr descr="Figure 6: Figure 2.6. SETD2 loss is common in human cancers, an indicator of poor prognosis and frequently occurs with BRAFV600E mutations.(A) Survival analysis with “Survival” R package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1" name="Picture"/>
            <a:graphic>
              <a:graphicData uri="http://schemas.openxmlformats.org/drawingml/2006/picture">
                <pic:pic>
                  <pic:nvPicPr>
                    <pic:cNvPr descr="images/tuba6.png" id="62" name="Picture"/>
                    <pic:cNvPicPr>
                      <a:picLocks noChangeArrowheads="1" noChangeAspect="1"/>
                    </pic:cNvPicPr>
                  </pic:nvPicPr>
                  <pic:blipFill>
                    <a:blip r:embed="rId60"/>
                    <a:stretch>
                      <a:fillRect/>
                    </a:stretch>
                  </pic:blipFill>
                  <pic:spPr bwMode="auto">
                    <a:xfrm>
                      <a:off x="0" y="0"/>
                      <a:ext cx="5370188" cy="5492516"/>
                    </a:xfrm>
                    <a:prstGeom prst="rect">
                      <a:avLst/>
                    </a:prstGeom>
                    <a:noFill/>
                    <a:ln w="9525">
                      <a:noFill/>
                      <a:headEnd/>
                      <a:tailEnd/>
                    </a:ln>
                  </pic:spPr>
                </pic:pic>
              </a:graphicData>
            </a:graphic>
          </wp:inline>
        </w:drawing>
      </w:r>
      <w:bookmarkEnd w:id="63"/>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Survival</w:t>
      </w:r>
      <w:r>
        <w:t xml:space="preserve">”</w:t>
      </w:r>
      <w:r>
        <w:t xml:space="preserve"> </w:t>
      </w:r>
      <w:r>
        <w:t xml:space="preserve">R package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4" w:name="chapter-three"/>
    <w:p>
      <w:pPr>
        <w:pStyle w:val="Heading2"/>
      </w:pPr>
      <w:r>
        <w:t xml:space="preserve">Chapter Three</w:t>
      </w:r>
    </w:p>
    <w:bookmarkEnd w:id="64"/>
    <w:bookmarkStart w:id="65" w:name="abstract-1"/>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5"/>
    <w:bookmarkStart w:id="66"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6"/>
    <w:bookmarkStart w:id="122"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7</w:t>
        </w:r>
      </w:hyperlink>
      <w:r>
        <w:t xml:space="preserve"> </w:t>
      </w:r>
      <w:r>
        <w:t xml:space="preserve">A). As expected, mice developed lung cancer, consistent with previous findings (Figure</w:t>
      </w:r>
      <w:r>
        <w:t xml:space="preserve"> </w:t>
      </w:r>
      <w:hyperlink w:anchor="fig:11">
        <w:r>
          <w:rPr>
            <w:rStyle w:val="Hyperlink"/>
          </w:rPr>
          <w:t xml:space="preserve">7</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7</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7</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7</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7</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8</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8</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8</w:t>
        </w:r>
      </w:hyperlink>
      <w:r>
        <w:t xml:space="preserve"> </w:t>
      </w:r>
      <w:r>
        <w:t xml:space="preserve">C). Indeed, p53 immunostaining is correlated with increased phospho-ERK1/2 detection (Figure</w:t>
      </w:r>
      <w:r>
        <w:t xml:space="preserve"> </w:t>
      </w:r>
      <w:hyperlink w:anchor="fig:12">
        <w:r>
          <w:rPr>
            <w:rStyle w:val="Hyperlink"/>
          </w:rPr>
          <w:t xml:space="preserve">8</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8</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9</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9</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9</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9</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11</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11</w:t>
        </w:r>
      </w:hyperlink>
      <w:r>
        <w:t xml:space="preserve"> </w:t>
      </w:r>
      <w:r>
        <w:t xml:space="preserve">B). These results suggest that mutant-p53 is affecting transcription of genes involved in pro-growth signaling pathways.</w:t>
      </w:r>
    </w:p>
    <w:bookmarkStart w:id="0" w:name="fig:11"/>
    <w:p>
      <w:pPr>
        <w:pStyle w:val="CaptionedFigure"/>
      </w:pPr>
      <w:bookmarkStart w:id="70" w:name="fig:11"/>
      <w:r>
        <w:drawing>
          <wp:inline>
            <wp:extent cx="4706560" cy="7095010"/>
            <wp:effectExtent b="0" l="0" r="0" t="0"/>
            <wp:docPr descr="Figure 7: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06560" cy="7095010"/>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74" w:name="fig:12"/>
      <w:r>
        <w:drawing>
          <wp:inline>
            <wp:extent cx="5070485" cy="6810597"/>
            <wp:effectExtent b="0" l="0" r="0" t="0"/>
            <wp:docPr descr="Figure 8: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810597"/>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8" w:name="fig:13"/>
      <w:r>
        <w:drawing>
          <wp:inline>
            <wp:extent cx="4269238" cy="8553768"/>
            <wp:effectExtent b="0" l="0" r="0" t="0"/>
            <wp:docPr descr="Figure 9: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6" name="Picture"/>
            <a:graphic>
              <a:graphicData uri="http://schemas.openxmlformats.org/drawingml/2006/picture">
                <pic:pic>
                  <pic:nvPicPr>
                    <pic:cNvPr descr="images/p53_3.png" id="77" name="Picture"/>
                    <pic:cNvPicPr>
                      <a:picLocks noChangeArrowheads="1" noChangeAspect="1"/>
                    </pic:cNvPicPr>
                  </pic:nvPicPr>
                  <pic:blipFill>
                    <a:blip r:embed="rId75"/>
                    <a:stretch>
                      <a:fillRect/>
                    </a:stretch>
                  </pic:blipFill>
                  <pic:spPr bwMode="auto">
                    <a:xfrm>
                      <a:off x="0" y="0"/>
                      <a:ext cx="4269238" cy="8553768"/>
                    </a:xfrm>
                    <a:prstGeom prst="rect">
                      <a:avLst/>
                    </a:prstGeom>
                    <a:noFill/>
                    <a:ln w="9525">
                      <a:noFill/>
                      <a:headEnd/>
                      <a:tailEnd/>
                    </a:ln>
                  </pic:spPr>
                </pic:pic>
              </a:graphicData>
            </a:graphic>
          </wp:inline>
        </w:drawing>
      </w:r>
      <w:bookmarkEnd w:id="78"/>
    </w:p>
    <w:p>
      <w:pPr>
        <w:pStyle w:val="ImageCaption"/>
      </w:pPr>
      <w:r>
        <w:t xml:space="preserve">Figure 9:</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82"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80" name="Picture"/>
            <a:graphic>
              <a:graphicData uri="http://schemas.openxmlformats.org/drawingml/2006/picture">
                <pic:pic>
                  <pic:nvPicPr>
                    <pic:cNvPr descr="images/p53_4.png" id="81"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14"/>
    <w:p>
      <w:pPr>
        <w:pStyle w:val="CaptionedFigure"/>
      </w:pPr>
      <w:bookmarkStart w:id="85" w:name="fig:14"/>
      <w:r>
        <w:drawing>
          <wp:inline>
            <wp:extent cx="4544476" cy="5529214"/>
            <wp:effectExtent b="0" l="0" r="0" t="0"/>
            <wp:docPr descr="Figure 11: Mutant-p53 expression cells have distinct transcriptome compared to p53-null cells. (A) Volcano plot of differentially-expressed genes. (B) Upregulated pathways using GSEA with Hallmark gene sets." title="" id="83" name="Picture"/>
            <a:graphic>
              <a:graphicData uri="http://schemas.openxmlformats.org/drawingml/2006/picture">
                <pic:pic>
                  <pic:nvPicPr>
                    <pic:cNvPr descr="images/p53_4.png" id="84"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5"/>
    </w:p>
    <w:p>
      <w:pPr>
        <w:pStyle w:val="ImageCaption"/>
      </w:pPr>
      <w:r>
        <w:t xml:space="preserve">Figure 11:</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04"/>
    <w:p>
      <w:pPr>
        <w:pStyle w:val="CaptionedFigure"/>
      </w:pPr>
      <w:bookmarkStart w:id="88" w:name="fig:04"/>
      <w:r>
        <w:drawing>
          <wp:inline>
            <wp:extent cx="4706560" cy="7095010"/>
            <wp:effectExtent b="0" l="0" r="0" t="0"/>
            <wp:docPr descr="Figure 12: This is the title of Figure this is the text." title="" id="86" name="Picture"/>
            <a:graphic>
              <a:graphicData uri="http://schemas.openxmlformats.org/drawingml/2006/picture">
                <pic:pic>
                  <pic:nvPicPr>
                    <pic:cNvPr descr="images/p53_1.png" id="87" name="Picture"/>
                    <pic:cNvPicPr>
                      <a:picLocks noChangeArrowheads="1" noChangeAspect="1"/>
                    </pic:cNvPicPr>
                  </pic:nvPicPr>
                  <pic:blipFill>
                    <a:blip r:embed="rId67"/>
                    <a:stretch>
                      <a:fillRect/>
                    </a:stretch>
                  </pic:blipFill>
                  <pic:spPr bwMode="auto">
                    <a:xfrm>
                      <a:off x="0" y="0"/>
                      <a:ext cx="4706560" cy="7095010"/>
                    </a:xfrm>
                    <a:prstGeom prst="rect">
                      <a:avLst/>
                    </a:prstGeom>
                    <a:noFill/>
                    <a:ln w="9525">
                      <a:noFill/>
                      <a:headEnd/>
                      <a:tailEnd/>
                    </a:ln>
                  </pic:spPr>
                </pic:pic>
              </a:graphicData>
            </a:graphic>
          </wp:inline>
        </w:drawing>
      </w:r>
      <w:bookmarkEnd w:id="88"/>
    </w:p>
    <w:p>
      <w:pPr>
        <w:pStyle w:val="ImageCaption"/>
      </w:pPr>
      <w:r>
        <w:t xml:space="preserve">Figure 12:</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1" w:name="fig:04"/>
      <w:r>
        <w:drawing>
          <wp:inline>
            <wp:extent cx="5070485" cy="6810597"/>
            <wp:effectExtent b="0" l="0" r="0" t="0"/>
            <wp:docPr descr="Figure 13: This is the title of Figure this is the text." title="" id="89" name="Picture"/>
            <a:graphic>
              <a:graphicData uri="http://schemas.openxmlformats.org/drawingml/2006/picture">
                <pic:pic>
                  <pic:nvPicPr>
                    <pic:cNvPr descr="images/p53_2.png" id="90" name="Picture"/>
                    <pic:cNvPicPr>
                      <a:picLocks noChangeArrowheads="1" noChangeAspect="1"/>
                    </pic:cNvPicPr>
                  </pic:nvPicPr>
                  <pic:blipFill>
                    <a:blip r:embed="rId71"/>
                    <a:stretch>
                      <a:fillRect/>
                    </a:stretch>
                  </pic:blipFill>
                  <pic:spPr bwMode="auto">
                    <a:xfrm>
                      <a:off x="0" y="0"/>
                      <a:ext cx="5070485" cy="6810597"/>
                    </a:xfrm>
                    <a:prstGeom prst="rect">
                      <a:avLst/>
                    </a:prstGeom>
                    <a:noFill/>
                    <a:ln w="9525">
                      <a:noFill/>
                      <a:headEnd/>
                      <a:tailEnd/>
                    </a:ln>
                  </pic:spPr>
                </pic:pic>
              </a:graphicData>
            </a:graphic>
          </wp:inline>
        </w:drawing>
      </w:r>
      <w:bookmarkEnd w:id="91"/>
    </w:p>
    <w:p>
      <w:pPr>
        <w:pStyle w:val="ImageCaption"/>
      </w:pPr>
      <w:r>
        <w:t xml:space="preserve">Figure 13:</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4" w:name="fig:04"/>
      <w:r>
        <w:drawing>
          <wp:inline>
            <wp:extent cx="4269238" cy="8553768"/>
            <wp:effectExtent b="0" l="0" r="0" t="0"/>
            <wp:docPr descr="Figure 14: This is the title of Figure this is the text." title="" id="92" name="Picture"/>
            <a:graphic>
              <a:graphicData uri="http://schemas.openxmlformats.org/drawingml/2006/picture">
                <pic:pic>
                  <pic:nvPicPr>
                    <pic:cNvPr descr="images/p53_3.png" id="93" name="Picture"/>
                    <pic:cNvPicPr>
                      <a:picLocks noChangeArrowheads="1" noChangeAspect="1"/>
                    </pic:cNvPicPr>
                  </pic:nvPicPr>
                  <pic:blipFill>
                    <a:blip r:embed="rId75"/>
                    <a:stretch>
                      <a:fillRect/>
                    </a:stretch>
                  </pic:blipFill>
                  <pic:spPr bwMode="auto">
                    <a:xfrm>
                      <a:off x="0" y="0"/>
                      <a:ext cx="4269238" cy="8553768"/>
                    </a:xfrm>
                    <a:prstGeom prst="rect">
                      <a:avLst/>
                    </a:prstGeom>
                    <a:noFill/>
                    <a:ln w="9525">
                      <a:noFill/>
                      <a:headEnd/>
                      <a:tailEnd/>
                    </a:ln>
                  </pic:spPr>
                </pic:pic>
              </a:graphicData>
            </a:graphic>
          </wp:inline>
        </w:drawing>
      </w:r>
      <w:bookmarkEnd w:id="94"/>
    </w:p>
    <w:p>
      <w:pPr>
        <w:pStyle w:val="ImageCaption"/>
      </w:pPr>
      <w:r>
        <w:t xml:space="preserve">Figure 14:</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7" w:name="fig:04"/>
      <w:r>
        <w:drawing>
          <wp:inline>
            <wp:extent cx="4544476" cy="5529214"/>
            <wp:effectExtent b="0" l="0" r="0" t="0"/>
            <wp:docPr descr="Figure 15: This is the title of Figure this is the text." title="" id="95" name="Picture"/>
            <a:graphic>
              <a:graphicData uri="http://schemas.openxmlformats.org/drawingml/2006/picture">
                <pic:pic>
                  <pic:nvPicPr>
                    <pic:cNvPr descr="images/p53_4.png" id="96"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97"/>
    </w:p>
    <w:p>
      <w:pPr>
        <w:pStyle w:val="ImageCaption"/>
      </w:pPr>
      <w:r>
        <w:t xml:space="preserve">Figure 15:</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1" w:name="fig:04"/>
      <w:r>
        <w:drawing>
          <wp:inline>
            <wp:extent cx="4630105" cy="5345723"/>
            <wp:effectExtent b="0" l="0" r="0" t="0"/>
            <wp:docPr descr="Figure 16: This is the title of Figure this is the text." title="" id="99" name="Picture"/>
            <a:graphic>
              <a:graphicData uri="http://schemas.openxmlformats.org/drawingml/2006/picture">
                <pic:pic>
                  <pic:nvPicPr>
                    <pic:cNvPr descr="images/p53_5.png" id="100" name="Picture"/>
                    <pic:cNvPicPr>
                      <a:picLocks noChangeArrowheads="1" noChangeAspect="1"/>
                    </pic:cNvPicPr>
                  </pic:nvPicPr>
                  <pic:blipFill>
                    <a:blip r:embed="rId98"/>
                    <a:stretch>
                      <a:fillRect/>
                    </a:stretch>
                  </pic:blipFill>
                  <pic:spPr bwMode="auto">
                    <a:xfrm>
                      <a:off x="0" y="0"/>
                      <a:ext cx="4630105" cy="5345723"/>
                    </a:xfrm>
                    <a:prstGeom prst="rect">
                      <a:avLst/>
                    </a:prstGeom>
                    <a:noFill/>
                    <a:ln w="9525">
                      <a:noFill/>
                      <a:headEnd/>
                      <a:tailEnd/>
                    </a:ln>
                  </pic:spPr>
                </pic:pic>
              </a:graphicData>
            </a:graphic>
          </wp:inline>
        </w:drawing>
      </w:r>
      <w:bookmarkEnd w:id="101"/>
    </w:p>
    <w:p>
      <w:pPr>
        <w:pStyle w:val="ImageCaption"/>
      </w:pPr>
      <w:r>
        <w:t xml:space="preserve">Figure 16:</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5" w:name="fig:04"/>
      <w:r>
        <w:drawing>
          <wp:inline>
            <wp:extent cx="5229511" cy="4951216"/>
            <wp:effectExtent b="0" l="0" r="0" t="0"/>
            <wp:docPr descr="Figure 17: This is the title of Figure this is the text." title="" id="103" name="Picture"/>
            <a:graphic>
              <a:graphicData uri="http://schemas.openxmlformats.org/drawingml/2006/picture">
                <pic:pic>
                  <pic:nvPicPr>
                    <pic:cNvPr descr="images/p536.png" id="104" name="Picture"/>
                    <pic:cNvPicPr>
                      <a:picLocks noChangeArrowheads="1" noChangeAspect="1"/>
                    </pic:cNvPicPr>
                  </pic:nvPicPr>
                  <pic:blipFill>
                    <a:blip r:embed="rId102"/>
                    <a:stretch>
                      <a:fillRect/>
                    </a:stretch>
                  </pic:blipFill>
                  <pic:spPr bwMode="auto">
                    <a:xfrm>
                      <a:off x="0" y="0"/>
                      <a:ext cx="5229511" cy="4951216"/>
                    </a:xfrm>
                    <a:prstGeom prst="rect">
                      <a:avLst/>
                    </a:prstGeom>
                    <a:noFill/>
                    <a:ln w="9525">
                      <a:noFill/>
                      <a:headEnd/>
                      <a:tailEnd/>
                    </a:ln>
                  </pic:spPr>
                </pic:pic>
              </a:graphicData>
            </a:graphic>
          </wp:inline>
        </w:drawing>
      </w:r>
      <w:bookmarkEnd w:id="105"/>
    </w:p>
    <w:p>
      <w:pPr>
        <w:pStyle w:val="ImageCaption"/>
      </w:pPr>
      <w:r>
        <w:t xml:space="preserve">Figure 17:</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9" w:name="fig:04"/>
      <w:r>
        <w:drawing>
          <wp:inline>
            <wp:extent cx="5321257" cy="4122445"/>
            <wp:effectExtent b="0" l="0" r="0" t="0"/>
            <wp:docPr descr="Figure 18: This is the title of Figure this is the text." title="" id="107" name="Picture"/>
            <a:graphic>
              <a:graphicData uri="http://schemas.openxmlformats.org/drawingml/2006/picture">
                <pic:pic>
                  <pic:nvPicPr>
                    <pic:cNvPr descr="images/p537.png" id="108" name="Picture"/>
                    <pic:cNvPicPr>
                      <a:picLocks noChangeArrowheads="1" noChangeAspect="1"/>
                    </pic:cNvPicPr>
                  </pic:nvPicPr>
                  <pic:blipFill>
                    <a:blip r:embed="rId106"/>
                    <a:stretch>
                      <a:fillRect/>
                    </a:stretch>
                  </pic:blipFill>
                  <pic:spPr bwMode="auto">
                    <a:xfrm>
                      <a:off x="0" y="0"/>
                      <a:ext cx="5321257" cy="4122445"/>
                    </a:xfrm>
                    <a:prstGeom prst="rect">
                      <a:avLst/>
                    </a:prstGeom>
                    <a:noFill/>
                    <a:ln w="9525">
                      <a:noFill/>
                      <a:headEnd/>
                      <a:tailEnd/>
                    </a:ln>
                  </pic:spPr>
                </pic:pic>
              </a:graphicData>
            </a:graphic>
          </wp:inline>
        </w:drawing>
      </w:r>
      <w:bookmarkEnd w:id="109"/>
    </w:p>
    <w:p>
      <w:pPr>
        <w:pStyle w:val="ImageCaption"/>
      </w:pPr>
      <w:r>
        <w:t xml:space="preserve">Figure 18:</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3" w:name="fig:04"/>
      <w:r>
        <w:drawing>
          <wp:inline>
            <wp:extent cx="3816626" cy="4608698"/>
            <wp:effectExtent b="0" l="0" r="0" t="0"/>
            <wp:docPr descr="Figure 19: This is the title of Figure this is the text." title="" id="111" name="Picture"/>
            <a:graphic>
              <a:graphicData uri="http://schemas.openxmlformats.org/drawingml/2006/picture">
                <pic:pic>
                  <pic:nvPicPr>
                    <pic:cNvPr descr="images/p538.png" id="112" name="Picture"/>
                    <pic:cNvPicPr>
                      <a:picLocks noChangeArrowheads="1" noChangeAspect="1"/>
                    </pic:cNvPicPr>
                  </pic:nvPicPr>
                  <pic:blipFill>
                    <a:blip r:embed="rId110"/>
                    <a:stretch>
                      <a:fillRect/>
                    </a:stretch>
                  </pic:blipFill>
                  <pic:spPr bwMode="auto">
                    <a:xfrm>
                      <a:off x="0" y="0"/>
                      <a:ext cx="3816626" cy="4608698"/>
                    </a:xfrm>
                    <a:prstGeom prst="rect">
                      <a:avLst/>
                    </a:prstGeom>
                    <a:noFill/>
                    <a:ln w="9525">
                      <a:noFill/>
                      <a:headEnd/>
                      <a:tailEnd/>
                    </a:ln>
                  </pic:spPr>
                </pic:pic>
              </a:graphicData>
            </a:graphic>
          </wp:inline>
        </w:drawing>
      </w:r>
      <w:bookmarkEnd w:id="113"/>
    </w:p>
    <w:p>
      <w:pPr>
        <w:pStyle w:val="ImageCaption"/>
      </w:pPr>
      <w:r>
        <w:t xml:space="preserve">Figure 19:</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7" w:name="fig:04"/>
      <w:r>
        <w:drawing>
          <wp:inline>
            <wp:extent cx="5195871" cy="6752492"/>
            <wp:effectExtent b="0" l="0" r="0" t="0"/>
            <wp:docPr descr="Figure 20: This is the title of Figure this is the text." title="" id="115" name="Picture"/>
            <a:graphic>
              <a:graphicData uri="http://schemas.openxmlformats.org/drawingml/2006/picture">
                <pic:pic>
                  <pic:nvPicPr>
                    <pic:cNvPr descr="images/p539.png" id="116" name="Picture"/>
                    <pic:cNvPicPr>
                      <a:picLocks noChangeArrowheads="1" noChangeAspect="1"/>
                    </pic:cNvPicPr>
                  </pic:nvPicPr>
                  <pic:blipFill>
                    <a:blip r:embed="rId114"/>
                    <a:stretch>
                      <a:fillRect/>
                    </a:stretch>
                  </pic:blipFill>
                  <pic:spPr bwMode="auto">
                    <a:xfrm>
                      <a:off x="0" y="0"/>
                      <a:ext cx="5195871" cy="6752492"/>
                    </a:xfrm>
                    <a:prstGeom prst="rect">
                      <a:avLst/>
                    </a:prstGeom>
                    <a:noFill/>
                    <a:ln w="9525">
                      <a:noFill/>
                      <a:headEnd/>
                      <a:tailEnd/>
                    </a:ln>
                  </pic:spPr>
                </pic:pic>
              </a:graphicData>
            </a:graphic>
          </wp:inline>
        </w:drawing>
      </w:r>
      <w:bookmarkEnd w:id="117"/>
    </w:p>
    <w:p>
      <w:pPr>
        <w:pStyle w:val="ImageCaption"/>
      </w:pPr>
      <w:r>
        <w:t xml:space="preserve">Figure 20:</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21" w:name="fig:04"/>
      <w:r>
        <w:drawing>
          <wp:inline>
            <wp:extent cx="3761578" cy="6642397"/>
            <wp:effectExtent b="0" l="0" r="0" t="0"/>
            <wp:docPr descr="Figure 21: This is the title of Figure this is the text." title="" id="119" name="Picture"/>
            <a:graphic>
              <a:graphicData uri="http://schemas.openxmlformats.org/drawingml/2006/picture">
                <pic:pic>
                  <pic:nvPicPr>
                    <pic:cNvPr descr="images/p5310.png" id="120" name="Picture"/>
                    <pic:cNvPicPr>
                      <a:picLocks noChangeArrowheads="1" noChangeAspect="1"/>
                    </pic:cNvPicPr>
                  </pic:nvPicPr>
                  <pic:blipFill>
                    <a:blip r:embed="rId118"/>
                    <a:stretch>
                      <a:fillRect/>
                    </a:stretch>
                  </pic:blipFill>
                  <pic:spPr bwMode="auto">
                    <a:xfrm>
                      <a:off x="0" y="0"/>
                      <a:ext cx="3761578" cy="6642397"/>
                    </a:xfrm>
                    <a:prstGeom prst="rect">
                      <a:avLst/>
                    </a:prstGeom>
                    <a:noFill/>
                    <a:ln w="9525">
                      <a:noFill/>
                      <a:headEnd/>
                      <a:tailEnd/>
                    </a:ln>
                  </pic:spPr>
                </pic:pic>
              </a:graphicData>
            </a:graphic>
          </wp:inline>
        </w:drawing>
      </w:r>
      <w:bookmarkEnd w:id="121"/>
    </w:p>
    <w:p>
      <w:pPr>
        <w:pStyle w:val="ImageCaption"/>
      </w:pPr>
      <w:r>
        <w:t xml:space="preserve">Figure 21:</w:t>
      </w:r>
      <w:r>
        <w:t xml:space="preserve"> </w:t>
      </w:r>
      <w:r>
        <w:rPr>
          <w:bCs/>
          <w:b/>
        </w:rPr>
        <w:t xml:space="preserve">This is the title of Figure</w:t>
      </w:r>
      <w:r>
        <w:t xml:space="preserve"> </w:t>
      </w:r>
      <w:r>
        <w:t xml:space="preserve">this is the text.</w:t>
      </w:r>
    </w:p>
    <w:bookmarkEnd w:id="0"/>
    <w:bookmarkEnd w:id="122"/>
    <w:bookmarkStart w:id="123"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123"/>
    <w:bookmarkStart w:id="124" w:name="chapter-four"/>
    <w:p>
      <w:pPr>
        <w:pStyle w:val="Heading2"/>
      </w:pPr>
      <w:r>
        <w:t xml:space="preserve">Chapter Four</w:t>
      </w:r>
    </w:p>
    <w:bookmarkEnd w:id="124"/>
    <w:bookmarkStart w:id="125" w:name="introduction-2"/>
    <w:p>
      <w:pPr>
        <w:pStyle w:val="Heading2"/>
      </w:pPr>
      <w:r>
        <w:t xml:space="preserve">Introduction</w:t>
      </w:r>
    </w:p>
    <w:p>
      <w:pPr>
        <w:pStyle w:val="FirstParagraph"/>
      </w:pPr>
      <w:r>
        <w:t xml:space="preserve">history of scRNA seq</w:t>
      </w:r>
      <w:r>
        <w:t xml:space="preserve"> </w:t>
      </w:r>
      <w:r>
        <w:t xml:space="preserve">cell types of lung tumorigenesis</w:t>
      </w:r>
      <w:r>
        <w:t xml:space="preserve"> </w:t>
      </w:r>
      <w:r>
        <w:t xml:space="preserve">tumor heterogenity</w:t>
      </w:r>
      <w:r>
        <w:t xml:space="preserve"> </w:t>
      </w:r>
      <w:r>
        <w:t xml:space="preserve">response to D+T</w:t>
      </w:r>
    </w:p>
    <w:p>
      <w:pPr>
        <w:pStyle w:val="BodyText"/>
      </w:pPr>
      <w:r>
        <w:t xml:space="preserve">The mammalian lung is a vast and intricate labyrinth that is responsible that is responsible for gas exchange between air and body through a meshwork of endothelial cells. The lung organ system begins with a single airway that branches in a geometric and stereotypic pattern</w:t>
      </w:r>
      <w:r>
        <w:t xml:space="preserve">(Metzger</w:t>
      </w:r>
      <w:r>
        <w:t xml:space="preserve"> </w:t>
      </w:r>
      <w:r>
        <w:rPr>
          <w:iCs/>
          <w:i/>
        </w:rPr>
        <w:t xml:space="preserve">et al.</w:t>
      </w:r>
      <w:r>
        <w:t xml:space="preserve">, 2008)</w:t>
      </w:r>
      <w:r>
        <w:t xml:space="preserve">. These many thousands of branches lead to the business end of gas exchange, the lung alveoli. The alveoli are comprised of two specialized cell types: Alveolar Type 1 (AT1) cells comprise most of the surface area of the lung and are thin squamous cells that mediate oxygen exchange across cell membranes. Alveolar Type 2 (AT2) cells, however, are cuboidal that secrete surfactant proteins that aide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w:t>
      </w:r>
      <w:r>
        <w:t xml:space="preserve"> </w:t>
      </w:r>
      <w:r>
        <w:rPr>
          <w:iCs/>
          <w:i/>
        </w:rPr>
        <w:t xml:space="preserve">et al.</w:t>
      </w:r>
      <w:r>
        <w:t xml:space="preserve">, 2014)</w:t>
      </w:r>
      <w:r>
        <w:t xml:space="preserve">. Lung adenocarcinoma is also the most common type of human lung cancers in both men and women. A large body of literature has suggested that lung adenocarcinomas arise in the alveolar and are descendants of AT2 cells</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Therefore, there is great interest in understanding how AT2 cells develop, maintain cell identity, as well as how they renew themselves during aging or in response to injury</w:t>
      </w:r>
      <w:r>
        <w:t xml:space="preserve"> </w:t>
      </w:r>
      <w:r>
        <w:t xml:space="preserve">(Treutlein</w:t>
      </w:r>
      <w:r>
        <w:t xml:space="preserve"> </w:t>
      </w:r>
      <w:r>
        <w:rPr>
          <w:iCs/>
          <w:i/>
        </w:rPr>
        <w:t xml:space="preserve">et al.</w:t>
      </w:r>
      <w:r>
        <w:t xml:space="preserve">, 2014; Alanis</w:t>
      </w:r>
      <w:r>
        <w:t xml:space="preserve"> </w:t>
      </w:r>
      <w:r>
        <w:rPr>
          <w:iCs/>
          <w:i/>
        </w:rPr>
        <w:t xml:space="preserve">et al.</w:t>
      </w:r>
      <w:r>
        <w:t xml:space="preserve">, 2014, 2014; 2020)</w:t>
      </w:r>
      <w:r>
        <w:t xml:space="preserve">.</w:t>
      </w:r>
    </w:p>
    <w:p>
      <w:pPr>
        <w:pStyle w:val="BodyText"/>
      </w:pPr>
      <w:r>
        <w:t xml:space="preserve">Recent advances in profiling of single-cell transcriptomes during homeostasis conditions and diseases states have greatly improved our understanding of AT2 cell, and lung adenocarcinoma cell biology</w:t>
      </w:r>
      <w:r>
        <w:t xml:space="preserve">(Marjanovic</w:t>
      </w:r>
      <w:r>
        <w:t xml:space="preserve"> </w:t>
      </w:r>
      <w:r>
        <w:rPr>
          <w:iCs/>
          <w:i/>
        </w:rPr>
        <w:t xml:space="preserve">et al.</w:t>
      </w:r>
      <w:r>
        <w:t xml:space="preserve">, 2020; LaFave</w:t>
      </w:r>
      <w:r>
        <w:t xml:space="preserve"> </w:t>
      </w:r>
      <w:r>
        <w:rPr>
          <w:iCs/>
          <w:i/>
        </w:rPr>
        <w:t xml:space="preserve">et al.</w:t>
      </w:r>
      <w:r>
        <w:t xml:space="preserve">, 2020; Treutlein</w:t>
      </w:r>
      <w:r>
        <w:t xml:space="preserve"> </w:t>
      </w:r>
      <w:r>
        <w:rPr>
          <w:iCs/>
          <w:i/>
        </w:rPr>
        <w:t xml:space="preserve">et al.</w:t>
      </w:r>
      <w:r>
        <w:t xml:space="preserve">, 2014)</w:t>
      </w:r>
      <w:r>
        <w:t xml:space="preserve">.Single-cell profiling of human lung cancers have revealed the drastic intra-tumoral heterogeneity that exists in a single tumor</w:t>
      </w:r>
      <w:r>
        <w:t xml:space="preserve">(Gerlinger</w:t>
      </w:r>
      <w:r>
        <w:t xml:space="preserve"> </w:t>
      </w:r>
      <w:r>
        <w:rPr>
          <w:iCs/>
          <w:i/>
        </w:rPr>
        <w:t xml:space="preserve">et al.</w:t>
      </w:r>
      <w:r>
        <w:t xml:space="preserve">, 2012; Xue</w:t>
      </w:r>
      <w:r>
        <w:t xml:space="preserve"> </w:t>
      </w:r>
      <w:r>
        <w:rPr>
          <w:iCs/>
          <w:i/>
        </w:rPr>
        <w:t xml:space="preserve">et al.</w:t>
      </w:r>
      <w:r>
        <w:t xml:space="preserve">,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w:t>
      </w:r>
      <w:r>
        <w:t xml:space="preserve"> </w:t>
      </w:r>
      <w:r>
        <w:rPr>
          <w:iCs/>
          <w:i/>
        </w:rPr>
        <w:t xml:space="preserve">et al.</w:t>
      </w:r>
      <w:r>
        <w:t xml:space="preserve">, 2020)</w:t>
      </w:r>
      <w:r>
        <w:t xml:space="preserve">.Since GEMMs are an important pre-clinical model for testing out potential therapeutic strategies for lung adenocarcinoma, it is important to understand single-cell heterogeneity in popular GEMM models.</w:t>
      </w:r>
    </w:p>
    <w:p>
      <w:pPr>
        <w:pStyle w:val="BodyText"/>
      </w:pPr>
      <w:r>
        <w:t xml:space="preserve">Although GEMMs are a great way to model human lung adenocarcinomas, there are several drawbacks worth mentioning. Human lung adenocarcinomas typically develop from a single tumor-initiating cell and is a consequence of an accumulation of mutations in certain cell types and a weakened immune system across a lifetime. In GEMMs, tumorigenesis is often initiated in many cells at once and is the consequence of an engineered mutation. In contrast to human lung adenocarcinomas that have a high mutational burden, murine lung adenocarcinomas do not have a high mutational burden and instead display high copy number variation</w:t>
      </w:r>
      <w:r>
        <w:t xml:space="preserve">(Westcott</w:t>
      </w:r>
      <w:r>
        <w:t xml:space="preserve"> </w:t>
      </w:r>
      <w:r>
        <w:rPr>
          <w:iCs/>
          <w:i/>
        </w:rPr>
        <w:t xml:space="preserve">et al.</w:t>
      </w:r>
      <w:r>
        <w:t xml:space="preserve">, 2014)</w:t>
      </w:r>
      <w:r>
        <w:t xml:space="preserve">. Therefore, we set out to profile the single-cell transcriptomes of various BRAF</w:t>
      </w:r>
      <w:r>
        <w:rPr>
          <w:vertAlign w:val="superscript"/>
        </w:rPr>
        <w:t xml:space="preserve">V600E</w:t>
      </w:r>
      <w:r>
        <w:t xml:space="preserve">-driven lung cancer GEMMs in order to determine genotype-specific heterogeneity and response to pathway-targeted therapy.</w:t>
      </w:r>
    </w:p>
    <w:bookmarkEnd w:id="125"/>
    <w:bookmarkStart w:id="126" w:name="results-2"/>
    <w:p>
      <w:pPr>
        <w:pStyle w:val="Heading2"/>
      </w:pPr>
      <w:r>
        <w:t xml:space="preserve">Results</w:t>
      </w:r>
    </w:p>
    <w:p>
      <w:pPr>
        <w:pStyle w:val="FirstParagraph"/>
      </w:pPr>
      <w:r>
        <w:t xml:space="preserve">Adenoviral vectors and lentiviral vectors introduced in the lungs of GEMMs offer temporal control and can be titrated to acheive an optimal level of tumor numerosity. 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w:t>
      </w:r>
    </w:p>
    <w:bookmarkEnd w:id="126"/>
    <w:bookmarkStart w:id="127" w:name="discussion-2"/>
    <w:p>
      <w:pPr>
        <w:pStyle w:val="Heading2"/>
      </w:pPr>
      <w:r>
        <w:t xml:space="preserve">Discussion</w:t>
      </w:r>
    </w:p>
    <w:p>
      <w:pPr>
        <w:pStyle w:val="FirstParagraph"/>
      </w:pPr>
      <w:r>
        <w:t xml:space="preserve">talk about the batch effects</w:t>
      </w:r>
      <w:r>
        <w:t xml:space="preserve"> </w:t>
      </w:r>
      <w:r>
        <w:t xml:space="preserve">talk about the times</w:t>
      </w:r>
      <w:r>
        <w:t xml:space="preserve"> </w:t>
      </w:r>
      <w:r>
        <w:t xml:space="preserve">similarity to other studies with KRAS</w:t>
      </w:r>
      <w:r>
        <w:t xml:space="preserve"> </w:t>
      </w:r>
      <w:r>
        <w:t xml:space="preserve">talk about homogenous response to D+T</w:t>
      </w:r>
    </w:p>
    <w:bookmarkEnd w:id="127"/>
    <w:bookmarkStart w:id="128" w:name="chapter-three-1"/>
    <w:p>
      <w:pPr>
        <w:pStyle w:val="Heading2"/>
      </w:pPr>
      <w:r>
        <w:t xml:space="preserve">Chapter Three</w:t>
      </w:r>
    </w:p>
    <w:bookmarkEnd w:id="128"/>
    <w:bookmarkStart w:id="129" w:name="conclusions"/>
    <w:p>
      <w:pPr>
        <w:pStyle w:val="Heading2"/>
      </w:pPr>
      <w:r>
        <w:t xml:space="preserve">Conclusions</w:t>
      </w:r>
    </w:p>
    <w:bookmarkEnd w:id="129"/>
    <w:bookmarkStart w:id="130" w:name="future-prespectives"/>
    <w:p>
      <w:pPr>
        <w:pStyle w:val="Heading2"/>
      </w:pPr>
      <w:r>
        <w:t xml:space="preserve">Future prespectives</w:t>
      </w:r>
    </w:p>
    <w:p>
      <w:pPr>
        <w:pStyle w:val="FirstParagraph"/>
      </w:pPr>
      <w:r>
        <w:t xml:space="preserve">single cell at later time points</w:t>
      </w:r>
      <w:r>
        <w:t xml:space="preserve"> </w:t>
      </w:r>
      <w:r>
        <w:t xml:space="preserve">metastasis</w:t>
      </w:r>
      <w:r>
        <w:t xml:space="preserve"> </w:t>
      </w:r>
      <w:r>
        <w:t xml:space="preserve">p53 homologous recombination</w:t>
      </w:r>
      <w:r>
        <w:t xml:space="preserve"> </w:t>
      </w:r>
      <w:r>
        <w:t xml:space="preserve">mechanisms of setd2 loss</w:t>
      </w:r>
      <w:r>
        <w:t xml:space="preserve"> </w:t>
      </w:r>
      <w:r>
        <w:t xml:space="preserve">complex gene-drug interactions</w:t>
      </w:r>
      <w:r>
        <w:t xml:space="preserve"> </w:t>
      </w:r>
      <w:r>
        <w:t xml:space="preserve">copy number variation</w:t>
      </w:r>
      <w:r>
        <w:t xml:space="preserve"> </w:t>
      </w:r>
      <w:r>
        <w:t xml:space="preserve">requirement for p19 for p53 mutant stability</w:t>
      </w:r>
    </w:p>
    <w:bookmarkEnd w:id="130"/>
    <w:bookmarkStart w:id="131" w:name="chapter-six-methods"/>
    <w:p>
      <w:pPr>
        <w:pStyle w:val="Heading2"/>
      </w:pPr>
      <w:r>
        <w:t xml:space="preserve">Chapter Six: methods</w:t>
      </w:r>
    </w:p>
    <w:p>
      <w:pPr>
        <w:pStyle w:val="FirstParagraph"/>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w:t>
      </w:r>
      <w:r>
        <w:t xml:space="preserve"> </w:t>
      </w:r>
      <w:r>
        <w:rPr>
          <w:iCs/>
          <w:i/>
        </w:rPr>
        <w:t xml:space="preserve">et al.</w:t>
      </w:r>
      <w:r>
        <w:t xml:space="preserve">,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(Jonkers</w:t>
      </w:r>
      <w:r>
        <w:t xml:space="preserve"> </w:t>
      </w:r>
      <w:r>
        <w:rPr>
          <w:iCs/>
          <w:i/>
        </w:rPr>
        <w:t xml:space="preserve">et al.</w:t>
      </w:r>
      <w:r>
        <w:t xml:space="preserve">, 2001; van Veen</w:t>
      </w:r>
      <w:r>
        <w:t xml:space="preserve"> </w:t>
      </w:r>
      <w:r>
        <w:rPr>
          <w:iCs/>
          <w:i/>
        </w:rPr>
        <w:t xml:space="preserve">et al.</w:t>
      </w:r>
      <w:r>
        <w:t xml:space="preserve">, 2019; Dankort</w:t>
      </w:r>
      <w:r>
        <w:t xml:space="preserve"> </w:t>
      </w:r>
      <w:r>
        <w:rPr>
          <w:iCs/>
          <w:i/>
        </w:rPr>
        <w:t xml:space="preserve">et al.</w:t>
      </w:r>
      <w:r>
        <w:t xml:space="preserve">, 2007; Shai</w:t>
      </w:r>
      <w:r>
        <w:t xml:space="preserve"> </w:t>
      </w:r>
      <w:r>
        <w:rPr>
          <w:iCs/>
          <w:i/>
        </w:rPr>
        <w:t xml:space="preserve">et al.</w:t>
      </w:r>
      <w:r>
        <w:t xml:space="preserve">, 2015)</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(Zhang</w:t>
      </w:r>
      <w:r>
        <w:t xml:space="preserve"> </w:t>
      </w:r>
      <w:r>
        <w:rPr>
          <w:iCs/>
          <w:i/>
        </w:rPr>
        <w:t xml:space="preserve">et al.</w:t>
      </w:r>
      <w:r>
        <w:t xml:space="preserve">, 2018; Kim</w:t>
      </w:r>
      <w:r>
        <w:t xml:space="preserve"> </w:t>
      </w:r>
      <w:r>
        <w:rPr>
          <w:iCs/>
          <w:i/>
        </w:rPr>
        <w:t xml:space="preserve">et al.</w:t>
      </w:r>
      <w:r>
        <w:t xml:space="preserve">, 2021)</w:t>
      </w:r>
      <w:r>
        <w:t xml:space="preserve">.</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(van Veen</w:t>
      </w:r>
      <w:r>
        <w:t xml:space="preserve"> </w:t>
      </w:r>
      <w:r>
        <w:rPr>
          <w:iCs/>
          <w:i/>
        </w:rPr>
        <w:t xml:space="preserve">et al.</w:t>
      </w:r>
      <w:r>
        <w:t xml:space="preserve">, 2019; Chiou</w:t>
      </w:r>
      <w:r>
        <w:t xml:space="preserve"> </w:t>
      </w:r>
      <w:r>
        <w:rPr>
          <w:iCs/>
          <w:i/>
        </w:rPr>
        <w:t xml:space="preserve">et al.</w:t>
      </w:r>
      <w:r>
        <w:t xml:space="preserve">, 2015)</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w:t>
      </w:r>
      <w:r>
        <w:t xml:space="preserve"> </w:t>
      </w:r>
      <w:r>
        <w:rPr>
          <w:iCs/>
          <w:i/>
        </w:rPr>
        <w:t xml:space="preserve">et al.</w:t>
      </w:r>
      <w:r>
        <w:t xml:space="preserve">, 2009)</w:t>
      </w:r>
      <w:r>
        <w:t xml:space="preserve">. Barcoded lentiviral vectors were supplied by Monte Winslow as previously described</w:t>
      </w:r>
      <w:r>
        <w:t xml:space="preserve">(Winters</w:t>
      </w:r>
      <w:r>
        <w:t xml:space="preserve"> </w:t>
      </w:r>
      <w:r>
        <w:rPr>
          <w:iCs/>
          <w:i/>
        </w:rPr>
        <w:t xml:space="preserve">et al.</w:t>
      </w:r>
      <w:r>
        <w:t xml:space="preserve">,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w:t>
      </w:r>
      <w:r>
        <w:t xml:space="preserve"> </w:t>
      </w:r>
      <w:r>
        <w:rPr>
          <w:iCs/>
          <w:i/>
        </w:rPr>
        <w:t xml:space="preserve">et al.</w:t>
      </w:r>
      <w:r>
        <w:t xml:space="preserve">,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w:t>
      </w:r>
      <w:r>
        <w:t xml:space="preserve"> </w:t>
      </w:r>
      <w:r>
        <w:rPr>
          <w:iCs/>
          <w:i/>
        </w:rPr>
        <w:t xml:space="preserve">et al.</w:t>
      </w:r>
      <w:r>
        <w:t xml:space="preserve">, 2017; van Veen</w:t>
      </w:r>
      <w:r>
        <w:t xml:space="preserve"> </w:t>
      </w:r>
      <w:r>
        <w:rPr>
          <w:iCs/>
          <w:i/>
        </w:rPr>
        <w:t xml:space="preserve">et al.</w:t>
      </w:r>
      <w:r>
        <w:t xml:space="preserve">,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w:t>
            </w:r>
            <w:r>
              <w:t xml:space="preserve"> </w:t>
            </w:r>
            <w:r>
              <w:rPr>
                <w:iCs/>
                <w:i/>
              </w:rPr>
              <w:t xml:space="preserve">et al.</w:t>
            </w:r>
            <w:r>
              <w:t xml:space="preserve">,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w:t>
            </w:r>
            <w:r>
              <w:t xml:space="preserve"> </w:t>
            </w:r>
            <w:r>
              <w:rPr>
                <w:iCs/>
                <w:i/>
              </w:rPr>
              <w:t xml:space="preserve">et al.</w:t>
            </w:r>
            <w:r>
              <w:t xml:space="preserve">, 2014)</w:t>
            </w:r>
          </w:p>
        </w:tc>
        <w:tc>
          <w:tcPr/>
          <w:p>
            <w:pPr>
              <w:pStyle w:val="Compact"/>
            </w:pPr>
          </w:p>
        </w:tc>
      </w:tr>
      <w:tr>
        <w:tc>
          <w:tcPr/>
          <w:p>
            <w:pPr>
              <w:pStyle w:val="Compact"/>
              <w:jc w:val="left"/>
            </w:pPr>
            <w:r>
              <w:t xml:space="preserve">Recombinant DNA</w:t>
            </w:r>
          </w:p>
        </w:tc>
        <w:tc>
          <w:tcPr/>
          <w:p>
            <w:pPr>
              <w:pStyle w:val="Compact"/>
              <w:jc w:val="left"/>
            </w:pPr>
            <w:r>
              <w:t xml:space="preserve">Pmd2.5</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31"/>
    <w:bookmarkStart w:id="345" w:name="references"/>
    <w:p>
      <w:pPr>
        <w:pStyle w:val="Heading2"/>
      </w:pPr>
      <w:r>
        <w:t xml:space="preserve">References</w:t>
      </w:r>
    </w:p>
    <w:bookmarkStart w:id="344" w:name="refs"/>
    <w:bookmarkStart w:id="133" w:name="ref-179MWicwA"/>
    <w:p>
      <w:pPr>
        <w:pStyle w:val="Bibliography"/>
      </w:pPr>
      <w:r>
        <w:t xml:space="preserve"> </w:t>
      </w:r>
      <w:r>
        <w:t xml:space="preserve">(2020)</w:t>
      </w:r>
      <w:r>
        <w:t xml:space="preserve"> </w:t>
      </w:r>
      <w:hyperlink r:id="rId132">
        <w:r>
          <w:rPr>
            <w:rStyle w:val="Hyperlink"/>
          </w:rPr>
          <w:t xml:space="preserve">A single-cell transcriptomic atlas characterizes ageing tissues in the mouse.</w:t>
        </w:r>
      </w:hyperlink>
      <w:r>
        <w:t xml:space="preserve"> </w:t>
      </w:r>
      <w:r>
        <w:rPr>
          <w:iCs/>
          <w:i/>
        </w:rPr>
        <w:t xml:space="preserve">Nature</w:t>
      </w:r>
      <w:r>
        <w:t xml:space="preserve">,</w:t>
      </w:r>
      <w:r>
        <w:t xml:space="preserve"> </w:t>
      </w:r>
      <w:r>
        <w:rPr>
          <w:bCs/>
          <w:b/>
        </w:rPr>
        <w:t xml:space="preserve">583</w:t>
      </w:r>
      <w:r>
        <w:t xml:space="preserve">, 590–595.</w:t>
      </w:r>
    </w:p>
    <w:bookmarkEnd w:id="133"/>
    <w:bookmarkStart w:id="135" w:name="ref-8Gf0ScB2"/>
    <w:p>
      <w:pPr>
        <w:pStyle w:val="Bibliography"/>
      </w:pPr>
      <w:r>
        <w:t xml:space="preserve"> </w:t>
      </w:r>
      <w:r>
        <w:t xml:space="preserve">(2014)</w:t>
      </w:r>
      <w:r>
        <w:t xml:space="preserve"> </w:t>
      </w:r>
      <w:hyperlink r:id="rId134">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135"/>
    <w:bookmarkStart w:id="137" w:name="ref-JyurLVYi"/>
    <w:p>
      <w:pPr>
        <w:pStyle w:val="Bibliography"/>
      </w:pPr>
      <w:r>
        <w:t xml:space="preserve">Abegglen,L.M.</w:t>
      </w:r>
      <w:r>
        <w:t xml:space="preserve"> </w:t>
      </w:r>
      <w:r>
        <w:rPr>
          <w:iCs/>
          <w:i/>
        </w:rPr>
        <w:t xml:space="preserve">et al.</w:t>
      </w:r>
      <w:r>
        <w:t xml:space="preserve"> </w:t>
      </w:r>
      <w:r>
        <w:t xml:space="preserve">(2015)</w:t>
      </w:r>
      <w:r>
        <w:t xml:space="preserve"> </w:t>
      </w:r>
      <w:hyperlink r:id="rId136">
        <w:r>
          <w:rPr>
            <w:rStyle w:val="Hyperlink"/>
          </w:rPr>
          <w:t xml:space="preserve">Potential Mechanisms for Cancer Resistance in Elephants and Comparative Cellular Response to DNA Damage in Humans.</w:t>
        </w:r>
      </w:hyperlink>
      <w:r>
        <w:t xml:space="preserve"> </w:t>
      </w:r>
      <w:r>
        <w:rPr>
          <w:iCs/>
          <w:i/>
        </w:rPr>
        <w:t xml:space="preserve">JAMA</w:t>
      </w:r>
      <w:r>
        <w:t xml:space="preserve">,</w:t>
      </w:r>
      <w:r>
        <w:t xml:space="preserve"> </w:t>
      </w:r>
      <w:r>
        <w:rPr>
          <w:bCs/>
          <w:b/>
        </w:rPr>
        <w:t xml:space="preserve">314</w:t>
      </w:r>
      <w:r>
        <w:t xml:space="preserve">, 1850–60.</w:t>
      </w:r>
    </w:p>
    <w:bookmarkEnd w:id="137"/>
    <w:bookmarkStart w:id="139" w:name="ref-1HKPvGqty"/>
    <w:p>
      <w:pPr>
        <w:pStyle w:val="Bibliography"/>
      </w:pPr>
      <w:r>
        <w:t xml:space="preserve">Adorno,M.</w:t>
      </w:r>
      <w:r>
        <w:t xml:space="preserve"> </w:t>
      </w:r>
      <w:r>
        <w:rPr>
          <w:iCs/>
          <w:i/>
        </w:rPr>
        <w:t xml:space="preserve">et al.</w:t>
      </w:r>
      <w:r>
        <w:t xml:space="preserve"> </w:t>
      </w:r>
      <w:r>
        <w:t xml:space="preserve">(2009)</w:t>
      </w:r>
      <w:r>
        <w:t xml:space="preserve"> </w:t>
      </w:r>
      <w:hyperlink r:id="rId138">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139"/>
    <w:bookmarkStart w:id="141" w:name="ref-vsbCfYx4"/>
    <w:p>
      <w:pPr>
        <w:pStyle w:val="Bibliography"/>
      </w:pPr>
      <w:r>
        <w:t xml:space="preserve">Alanis,D.M.</w:t>
      </w:r>
      <w:r>
        <w:t xml:space="preserve"> </w:t>
      </w:r>
      <w:r>
        <w:rPr>
          <w:iCs/>
          <w:i/>
        </w:rPr>
        <w:t xml:space="preserve">et al.</w:t>
      </w:r>
      <w:r>
        <w:t xml:space="preserve"> </w:t>
      </w:r>
      <w:r>
        <w:t xml:space="preserve">(2014)</w:t>
      </w:r>
      <w:r>
        <w:t xml:space="preserve"> </w:t>
      </w:r>
      <w:hyperlink r:id="rId140">
        <w:r>
          <w:rPr>
            <w:rStyle w:val="Hyperlink"/>
          </w:rPr>
          <w:t xml:space="preserve">Two nested developmental waves demarcate a compartment boundary in the mouse lung.</w:t>
        </w:r>
      </w:hyperlink>
      <w:r>
        <w:t xml:space="preserve"> </w:t>
      </w:r>
      <w:r>
        <w:rPr>
          <w:iCs/>
          <w:i/>
        </w:rPr>
        <w:t xml:space="preserve">Nat Commun</w:t>
      </w:r>
      <w:r>
        <w:t xml:space="preserve">,</w:t>
      </w:r>
      <w:r>
        <w:t xml:space="preserve"> </w:t>
      </w:r>
      <w:r>
        <w:rPr>
          <w:bCs/>
          <w:b/>
        </w:rPr>
        <w:t xml:space="preserve">5</w:t>
      </w:r>
      <w:r>
        <w:t xml:space="preserve">, 3923.</w:t>
      </w:r>
    </w:p>
    <w:bookmarkEnd w:id="141"/>
    <w:bookmarkStart w:id="143" w:name="ref-e3rkxhDE"/>
    <w:p>
      <w:pPr>
        <w:pStyle w:val="Bibliography"/>
      </w:pPr>
      <w:r>
        <w:t xml:space="preserve">Alexandrov,L.B.</w:t>
      </w:r>
      <w:r>
        <w:t xml:space="preserve"> </w:t>
      </w:r>
      <w:r>
        <w:rPr>
          <w:iCs/>
          <w:i/>
        </w:rPr>
        <w:t xml:space="preserve">et al.</w:t>
      </w:r>
      <w:r>
        <w:t xml:space="preserve"> </w:t>
      </w:r>
      <w:r>
        <w:t xml:space="preserve">(2016)</w:t>
      </w:r>
      <w:r>
        <w:t xml:space="preserve"> </w:t>
      </w:r>
      <w:hyperlink r:id="rId142">
        <w:r>
          <w:rPr>
            <w:rStyle w:val="Hyperlink"/>
          </w:rPr>
          <w:t xml:space="preserve">Mutational signatures associated with tobacco smoking in human cancer.</w:t>
        </w:r>
      </w:hyperlink>
      <w:r>
        <w:t xml:space="preserve"> </w:t>
      </w:r>
      <w:r>
        <w:rPr>
          <w:iCs/>
          <w:i/>
        </w:rPr>
        <w:t xml:space="preserve">Science</w:t>
      </w:r>
      <w:r>
        <w:t xml:space="preserve">,</w:t>
      </w:r>
      <w:r>
        <w:t xml:space="preserve"> </w:t>
      </w:r>
      <w:r>
        <w:rPr>
          <w:bCs/>
          <w:b/>
        </w:rPr>
        <w:t xml:space="preserve">354</w:t>
      </w:r>
      <w:r>
        <w:t xml:space="preserve">, 618–622.</w:t>
      </w:r>
    </w:p>
    <w:bookmarkEnd w:id="143"/>
    <w:bookmarkStart w:id="145" w:name="ref-6j21xB75"/>
    <w:p>
      <w:pPr>
        <w:pStyle w:val="Bibliography"/>
      </w:pPr>
      <w:r>
        <w:t xml:space="preserve">Arteaga,C.L. and Engelman,J.A. (2014)</w:t>
      </w:r>
      <w:r>
        <w:t xml:space="preserve"> </w:t>
      </w:r>
      <w:hyperlink r:id="rId144">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145"/>
    <w:bookmarkStart w:id="147" w:name="ref-HnQw16l7"/>
    <w:p>
      <w:pPr>
        <w:pStyle w:val="Bibliography"/>
      </w:pPr>
      <w:r>
        <w:t xml:space="preserve">Bartek,J.</w:t>
      </w:r>
      <w:r>
        <w:t xml:space="preserve"> </w:t>
      </w:r>
      <w:r>
        <w:rPr>
          <w:iCs/>
          <w:i/>
        </w:rPr>
        <w:t xml:space="preserve">et al.</w:t>
      </w:r>
      <w:r>
        <w:t xml:space="preserve"> </w:t>
      </w:r>
      <w:r>
        <w:t xml:space="preserve">(1990)</w:t>
      </w:r>
      <w:r>
        <w:t xml:space="preserve"> </w:t>
      </w:r>
      <w:hyperlink r:id="rId146">
        <w:r>
          <w:rPr>
            <w:rStyle w:val="Hyperlink"/>
          </w:rPr>
          <w:t xml:space="preserve">Genetic and immunochemical analysis of mutant p53 in human breast cancer cell lines.</w:t>
        </w:r>
      </w:hyperlink>
      <w:r>
        <w:t xml:space="preserve"> </w:t>
      </w:r>
      <w:r>
        <w:rPr>
          <w:iCs/>
          <w:i/>
        </w:rPr>
        <w:t xml:space="preserve">Oncogene</w:t>
      </w:r>
      <w:r>
        <w:t xml:space="preserve">,</w:t>
      </w:r>
      <w:r>
        <w:t xml:space="preserve"> </w:t>
      </w:r>
      <w:r>
        <w:rPr>
          <w:bCs/>
          <w:b/>
        </w:rPr>
        <w:t xml:space="preserve">5</w:t>
      </w:r>
      <w:r>
        <w:t xml:space="preserve">, 893–9.</w:t>
      </w:r>
    </w:p>
    <w:bookmarkEnd w:id="147"/>
    <w:bookmarkStart w:id="149" w:name="ref-18dmdoj17"/>
    <w:p>
      <w:pPr>
        <w:pStyle w:val="Bibliography"/>
      </w:pPr>
      <w:r>
        <w:t xml:space="preserve">Bertwistle,D.</w:t>
      </w:r>
      <w:r>
        <w:t xml:space="preserve"> </w:t>
      </w:r>
      <w:r>
        <w:rPr>
          <w:iCs/>
          <w:i/>
        </w:rPr>
        <w:t xml:space="preserve">et al.</w:t>
      </w:r>
      <w:r>
        <w:t xml:space="preserve"> </w:t>
      </w:r>
      <w:r>
        <w:t xml:space="preserve">(2004)</w:t>
      </w:r>
      <w:r>
        <w:t xml:space="preserve"> </w:t>
      </w:r>
      <w:hyperlink r:id="rId148">
        <w:r>
          <w:rPr>
            <w:rStyle w:val="Hyperlink"/>
          </w:rPr>
          <w:t xml:space="preserve">Monoclonal antibodies to the mouse p19(Arf) tumor suppressor protein.</w:t>
        </w:r>
      </w:hyperlink>
      <w:r>
        <w:t xml:space="preserve"> </w:t>
      </w:r>
      <w:r>
        <w:rPr>
          <w:iCs/>
          <w:i/>
        </w:rPr>
        <w:t xml:space="preserve">Hybrid Hybridomics</w:t>
      </w:r>
      <w:r>
        <w:t xml:space="preserve">,</w:t>
      </w:r>
      <w:r>
        <w:t xml:space="preserve"> </w:t>
      </w:r>
      <w:r>
        <w:rPr>
          <w:bCs/>
          <w:b/>
        </w:rPr>
        <w:t xml:space="preserve">23</w:t>
      </w:r>
      <w:r>
        <w:t xml:space="preserve">, 293–300.</w:t>
      </w:r>
    </w:p>
    <w:bookmarkEnd w:id="149"/>
    <w:bookmarkStart w:id="151" w:name="ref-1AV7mz5Fc"/>
    <w:p>
      <w:pPr>
        <w:pStyle w:val="Bibliography"/>
      </w:pPr>
      <w:r>
        <w:t xml:space="preserve">Bhattacharya,S. and Workman,J.L. (2020)</w:t>
      </w:r>
      <w:r>
        <w:t xml:space="preserve"> </w:t>
      </w:r>
      <w:hyperlink r:id="rId150">
        <w:r>
          <w:rPr>
            <w:rStyle w:val="Hyperlink"/>
          </w:rPr>
          <w:t xml:space="preserve">Regulation of SETD2 stability is important for the fidelity of H3K36me3 deposition.</w:t>
        </w:r>
      </w:hyperlink>
      <w:r>
        <w:t xml:space="preserve"> </w:t>
      </w:r>
      <w:r>
        <w:rPr>
          <w:iCs/>
          <w:i/>
        </w:rPr>
        <w:t xml:space="preserve">Epigenetics Chromatin</w:t>
      </w:r>
      <w:r>
        <w:t xml:space="preserve">,</w:t>
      </w:r>
      <w:r>
        <w:t xml:space="preserve"> </w:t>
      </w:r>
      <w:r>
        <w:rPr>
          <w:bCs/>
          <w:b/>
        </w:rPr>
        <w:t xml:space="preserve">13</w:t>
      </w:r>
      <w:r>
        <w:t xml:space="preserve">, 40.</w:t>
      </w:r>
    </w:p>
    <w:bookmarkEnd w:id="151"/>
    <w:bookmarkStart w:id="153" w:name="ref-ju5z9qDz"/>
    <w:p>
      <w:pPr>
        <w:pStyle w:val="Bibliography"/>
      </w:pPr>
      <w:r>
        <w:t xml:space="preserve">Bouaoun,L.</w:t>
      </w:r>
      <w:r>
        <w:t xml:space="preserve"> </w:t>
      </w:r>
      <w:r>
        <w:rPr>
          <w:iCs/>
          <w:i/>
        </w:rPr>
        <w:t xml:space="preserve">et al.</w:t>
      </w:r>
      <w:r>
        <w:t xml:space="preserve"> </w:t>
      </w:r>
      <w:r>
        <w:t xml:space="preserve">(2016)</w:t>
      </w:r>
      <w:r>
        <w:t xml:space="preserve"> </w:t>
      </w:r>
      <w:hyperlink r:id="rId152">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153"/>
    <w:bookmarkStart w:id="155"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154">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155"/>
    <w:bookmarkStart w:id="157" w:name="ref-KlPsMirp"/>
    <w:p>
      <w:pPr>
        <w:pStyle w:val="Bibliography"/>
      </w:pPr>
      <w:r>
        <w:t xml:space="preserve">Boutelle,A.M. and Attardi,L.D. (2021)</w:t>
      </w:r>
      <w:r>
        <w:t xml:space="preserve"> </w:t>
      </w:r>
      <w:hyperlink r:id="rId156">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157"/>
    <w:bookmarkStart w:id="159" w:name="ref-Ph0Z7rTW"/>
    <w:p>
      <w:pPr>
        <w:pStyle w:val="Bibliography"/>
      </w:pPr>
      <w:r>
        <w:t xml:space="preserve">Cerami,E.</w:t>
      </w:r>
      <w:r>
        <w:t xml:space="preserve"> </w:t>
      </w:r>
      <w:r>
        <w:rPr>
          <w:iCs/>
          <w:i/>
        </w:rPr>
        <w:t xml:space="preserve">et al.</w:t>
      </w:r>
      <w:r>
        <w:t xml:space="preserve"> </w:t>
      </w:r>
      <w:r>
        <w:t xml:space="preserve">(2012)</w:t>
      </w:r>
      <w:r>
        <w:t xml:space="preserve"> </w:t>
      </w:r>
      <w:hyperlink r:id="rId158">
        <w:r>
          <w:rPr>
            <w:rStyle w:val="Hyperlink"/>
          </w:rPr>
          <w:t xml:space="preserve">The cBio cancer genomics portal: an open platform for exploring multidimensional cancer genomics data.</w:t>
        </w:r>
      </w:hyperlink>
      <w:r>
        <w:t xml:space="preserve"> </w:t>
      </w:r>
      <w:r>
        <w:rPr>
          <w:iCs/>
          <w:i/>
        </w:rPr>
        <w:t xml:space="preserve">Cancer Discov</w:t>
      </w:r>
      <w:r>
        <w:t xml:space="preserve">,</w:t>
      </w:r>
      <w:r>
        <w:t xml:space="preserve"> </w:t>
      </w:r>
      <w:r>
        <w:rPr>
          <w:bCs/>
          <w:b/>
        </w:rPr>
        <w:t xml:space="preserve">2</w:t>
      </w:r>
      <w:r>
        <w:t xml:space="preserve">, 401–4.</w:t>
      </w:r>
    </w:p>
    <w:bookmarkEnd w:id="159"/>
    <w:bookmarkStart w:id="161" w:name="ref-1EwtuJJw6"/>
    <w:p>
      <w:pPr>
        <w:pStyle w:val="Bibliography"/>
      </w:pPr>
      <w:r>
        <w:t xml:space="preserve">Chiou,S.-H.</w:t>
      </w:r>
      <w:r>
        <w:t xml:space="preserve"> </w:t>
      </w:r>
      <w:r>
        <w:rPr>
          <w:iCs/>
          <w:i/>
        </w:rPr>
        <w:t xml:space="preserve">et al.</w:t>
      </w:r>
      <w:r>
        <w:t xml:space="preserve"> </w:t>
      </w:r>
      <w:r>
        <w:t xml:space="preserve">(2015)</w:t>
      </w:r>
      <w:r>
        <w:t xml:space="preserve"> </w:t>
      </w:r>
      <w:hyperlink r:id="rId160">
        <w:r>
          <w:rPr>
            <w:rStyle w:val="Hyperlink"/>
          </w:rPr>
          <w:t xml:space="preserve">Pancreatic cancer modeling using retrograde viral vector delivery and in vivo CRISPR/Cas9-mediated somatic genome editing.</w:t>
        </w:r>
      </w:hyperlink>
      <w:r>
        <w:t xml:space="preserve"> </w:t>
      </w:r>
      <w:r>
        <w:rPr>
          <w:iCs/>
          <w:i/>
        </w:rPr>
        <w:t xml:space="preserve">Genes Dev</w:t>
      </w:r>
      <w:r>
        <w:t xml:space="preserve">,</w:t>
      </w:r>
      <w:r>
        <w:t xml:space="preserve"> </w:t>
      </w:r>
      <w:r>
        <w:rPr>
          <w:bCs/>
          <w:b/>
        </w:rPr>
        <w:t xml:space="preserve">29</w:t>
      </w:r>
      <w:r>
        <w:t xml:space="preserve">, 1576–85.</w:t>
      </w:r>
    </w:p>
    <w:bookmarkEnd w:id="161"/>
    <w:bookmarkStart w:id="163"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162">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163"/>
    <w:bookmarkStart w:id="165" w:name="ref-OK8s0ke5"/>
    <w:p>
      <w:pPr>
        <w:pStyle w:val="Bibliography"/>
      </w:pPr>
      <w:r>
        <w:t xml:space="preserve">Cicchini,M.</w:t>
      </w:r>
      <w:r>
        <w:t xml:space="preserve"> </w:t>
      </w:r>
      <w:r>
        <w:rPr>
          <w:iCs/>
          <w:i/>
        </w:rPr>
        <w:t xml:space="preserve">et al.</w:t>
      </w:r>
      <w:r>
        <w:t xml:space="preserve"> </w:t>
      </w:r>
      <w:r>
        <w:t xml:space="preserve">(2017)</w:t>
      </w:r>
      <w:r>
        <w:t xml:space="preserve"> </w:t>
      </w:r>
      <w:hyperlink r:id="rId164">
        <w:r>
          <w:rPr>
            <w:rStyle w:val="Hyperlink"/>
          </w:rPr>
          <w:t xml:space="preserve">Context-Dependent Effects of Amplified MAPK Signaling during Lung Adenocarcinoma Initiation and Progression.</w:t>
        </w:r>
      </w:hyperlink>
      <w:r>
        <w:t xml:space="preserve"> </w:t>
      </w:r>
      <w:r>
        <w:rPr>
          <w:iCs/>
          <w:i/>
        </w:rPr>
        <w:t xml:space="preserve">Cell Rep</w:t>
      </w:r>
      <w:r>
        <w:t xml:space="preserve">,</w:t>
      </w:r>
      <w:r>
        <w:t xml:space="preserve"> </w:t>
      </w:r>
      <w:r>
        <w:rPr>
          <w:bCs/>
          <w:b/>
        </w:rPr>
        <w:t xml:space="preserve">18</w:t>
      </w:r>
      <w:r>
        <w:t xml:space="preserve">, 1958–1969.</w:t>
      </w:r>
    </w:p>
    <w:bookmarkEnd w:id="165"/>
    <w:bookmarkStart w:id="167" w:name="ref-wMtu748b"/>
    <w:p>
      <w:pPr>
        <w:pStyle w:val="Bibliography"/>
      </w:pPr>
      <w:r>
        <w:t xml:space="preserve">Corcoran,R.B.</w:t>
      </w:r>
      <w:r>
        <w:t xml:space="preserve"> </w:t>
      </w:r>
      <w:r>
        <w:rPr>
          <w:iCs/>
          <w:i/>
        </w:rPr>
        <w:t xml:space="preserve">et al.</w:t>
      </w:r>
      <w:r>
        <w:t xml:space="preserve"> </w:t>
      </w:r>
      <w:r>
        <w:t xml:space="preserve">(2012)</w:t>
      </w:r>
      <w:r>
        <w:t xml:space="preserve"> </w:t>
      </w:r>
      <w:hyperlink r:id="rId166">
        <w:r>
          <w:rPr>
            <w:rStyle w:val="Hyperlink"/>
          </w:rPr>
          <w:t xml:space="preserve">EGFR-mediated re-activation of MAPK signaling contributes to insensitivity of BRAF mutant colorectal cancers to RAF inhibition with vemurafenib.</w:t>
        </w:r>
      </w:hyperlink>
      <w:r>
        <w:t xml:space="preserve"> </w:t>
      </w:r>
      <w:r>
        <w:rPr>
          <w:iCs/>
          <w:i/>
        </w:rPr>
        <w:t xml:space="preserve">Cancer Discov</w:t>
      </w:r>
      <w:r>
        <w:t xml:space="preserve">,</w:t>
      </w:r>
      <w:r>
        <w:t xml:space="preserve"> </w:t>
      </w:r>
      <w:r>
        <w:rPr>
          <w:bCs/>
          <w:b/>
        </w:rPr>
        <w:t xml:space="preserve">2</w:t>
      </w:r>
      <w:r>
        <w:t xml:space="preserve">, 227–35.</w:t>
      </w:r>
    </w:p>
    <w:bookmarkEnd w:id="167"/>
    <w:bookmarkStart w:id="169" w:name="ref-dTvhNsG9"/>
    <w:p>
      <w:pPr>
        <w:pStyle w:val="Bibliography"/>
      </w:pPr>
      <w:r>
        <w:t xml:space="preserve">Dankort,D.</w:t>
      </w:r>
      <w:r>
        <w:t xml:space="preserve"> </w:t>
      </w:r>
      <w:r>
        <w:rPr>
          <w:iCs/>
          <w:i/>
        </w:rPr>
        <w:t xml:space="preserve">et al.</w:t>
      </w:r>
      <w:r>
        <w:t xml:space="preserve"> </w:t>
      </w:r>
      <w:r>
        <w:t xml:space="preserve">(2007)</w:t>
      </w:r>
      <w:r>
        <w:t xml:space="preserve"> </w:t>
      </w:r>
      <w:hyperlink r:id="rId168">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169"/>
    <w:bookmarkStart w:id="171" w:name="ref-1F86sLj5s"/>
    <w:p>
      <w:pPr>
        <w:pStyle w:val="Bibliography"/>
      </w:pPr>
      <w:r>
        <w:t xml:space="preserve">de Groot,P. and Munden,R.F. (2012)</w:t>
      </w:r>
      <w:r>
        <w:t xml:space="preserve"> </w:t>
      </w:r>
      <w:hyperlink r:id="rId170">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171"/>
    <w:bookmarkStart w:id="173" w:name="ref-n08HchE9"/>
    <w:p>
      <w:pPr>
        <w:pStyle w:val="Bibliography"/>
      </w:pPr>
      <w:r>
        <w:t xml:space="preserve">Desai,T.J.</w:t>
      </w:r>
      <w:r>
        <w:t xml:space="preserve"> </w:t>
      </w:r>
      <w:r>
        <w:rPr>
          <w:iCs/>
          <w:i/>
        </w:rPr>
        <w:t xml:space="preserve">et al.</w:t>
      </w:r>
      <w:r>
        <w:t xml:space="preserve"> </w:t>
      </w:r>
      <w:r>
        <w:t xml:space="preserve">(2014)</w:t>
      </w:r>
      <w:r>
        <w:t xml:space="preserve"> </w:t>
      </w:r>
      <w:hyperlink r:id="rId172">
        <w:r>
          <w:rPr>
            <w:rStyle w:val="Hyperlink"/>
          </w:rPr>
          <w:t xml:space="preserve">Alveolar progenitor and stem cells in lung development, renewal and cancer.</w:t>
        </w:r>
      </w:hyperlink>
      <w:r>
        <w:t xml:space="preserve"> </w:t>
      </w:r>
      <w:r>
        <w:rPr>
          <w:iCs/>
          <w:i/>
        </w:rPr>
        <w:t xml:space="preserve">Nature</w:t>
      </w:r>
      <w:r>
        <w:t xml:space="preserve">,</w:t>
      </w:r>
      <w:r>
        <w:t xml:space="preserve"> </w:t>
      </w:r>
      <w:r>
        <w:rPr>
          <w:bCs/>
          <w:b/>
        </w:rPr>
        <w:t xml:space="preserve">507</w:t>
      </w:r>
      <w:r>
        <w:t xml:space="preserve">, 190–4.</w:t>
      </w:r>
    </w:p>
    <w:bookmarkEnd w:id="173"/>
    <w:bookmarkStart w:id="175" w:name="ref-WyV78aHe"/>
    <w:p>
      <w:pPr>
        <w:pStyle w:val="Bibliography"/>
      </w:pPr>
      <w:r>
        <w:t xml:space="preserve">Deuker,M.M.</w:t>
      </w:r>
      <w:r>
        <w:t xml:space="preserve"> </w:t>
      </w:r>
      <w:r>
        <w:rPr>
          <w:iCs/>
          <w:i/>
        </w:rPr>
        <w:t xml:space="preserve">et al.</w:t>
      </w:r>
      <w:r>
        <w:t xml:space="preserve"> </w:t>
      </w:r>
      <w:r>
        <w:t xml:space="preserve">(2014)</w:t>
      </w:r>
      <w:r>
        <w:t xml:space="preserve"> </w:t>
      </w:r>
      <w:hyperlink r:id="rId174">
        <w:r>
          <w:rPr>
            <w:rStyle w:val="Hyperlink"/>
          </w:rPr>
          <w:t xml:space="preserve">PI3'-kinase inhibition forestalls the onset of MEK1/2 inhibitor resistance in BRAF-mutated melanoma.</w:t>
        </w:r>
      </w:hyperlink>
      <w:r>
        <w:t xml:space="preserve"> </w:t>
      </w:r>
      <w:r>
        <w:rPr>
          <w:iCs/>
          <w:i/>
        </w:rPr>
        <w:t xml:space="preserve">Cancer Discov</w:t>
      </w:r>
      <w:r>
        <w:t xml:space="preserve">,</w:t>
      </w:r>
      <w:r>
        <w:t xml:space="preserve"> </w:t>
      </w:r>
      <w:r>
        <w:rPr>
          <w:bCs/>
          <w:b/>
        </w:rPr>
        <w:t xml:space="preserve">5</w:t>
      </w:r>
      <w:r>
        <w:t xml:space="preserve">, 143–53.</w:t>
      </w:r>
    </w:p>
    <w:bookmarkEnd w:id="175"/>
    <w:bookmarkStart w:id="177" w:name="ref-kxXMFjnc"/>
    <w:p>
      <w:pPr>
        <w:pStyle w:val="Bibliography"/>
      </w:pPr>
      <w:r>
        <w:t xml:space="preserve">Donehower,L.A.</w:t>
      </w:r>
      <w:r>
        <w:t xml:space="preserve"> </w:t>
      </w:r>
      <w:r>
        <w:rPr>
          <w:iCs/>
          <w:i/>
        </w:rPr>
        <w:t xml:space="preserve">et al.</w:t>
      </w:r>
      <w:r>
        <w:t xml:space="preserve"> </w:t>
      </w:r>
      <w:r>
        <w:t xml:space="preserve">(1992)</w:t>
      </w:r>
      <w:r>
        <w:t xml:space="preserve"> </w:t>
      </w:r>
      <w:hyperlink r:id="rId176">
        <w:r>
          <w:rPr>
            <w:rStyle w:val="Hyperlink"/>
          </w:rPr>
          <w:t xml:space="preserve">Mice deficient for p53 are developmentally normal but susceptible to spontaneous tumours.</w:t>
        </w:r>
      </w:hyperlink>
      <w:r>
        <w:t xml:space="preserve"> </w:t>
      </w:r>
      <w:r>
        <w:rPr>
          <w:iCs/>
          <w:i/>
        </w:rPr>
        <w:t xml:space="preserve">Nature</w:t>
      </w:r>
      <w:r>
        <w:t xml:space="preserve">,</w:t>
      </w:r>
      <w:r>
        <w:t xml:space="preserve"> </w:t>
      </w:r>
      <w:r>
        <w:rPr>
          <w:bCs/>
          <w:b/>
        </w:rPr>
        <w:t xml:space="preserve">356</w:t>
      </w:r>
      <w:r>
        <w:t xml:space="preserve">, 215–21.</w:t>
      </w:r>
    </w:p>
    <w:bookmarkEnd w:id="177"/>
    <w:bookmarkStart w:id="179" w:name="ref-bhNe3oCb"/>
    <w:p>
      <w:pPr>
        <w:pStyle w:val="Bibliography"/>
      </w:pPr>
      <w:r>
        <w:t xml:space="preserve">DuPage,M.</w:t>
      </w:r>
      <w:r>
        <w:t xml:space="preserve"> </w:t>
      </w:r>
      <w:r>
        <w:rPr>
          <w:iCs/>
          <w:i/>
        </w:rPr>
        <w:t xml:space="preserve">et al.</w:t>
      </w:r>
      <w:r>
        <w:t xml:space="preserve"> </w:t>
      </w:r>
      <w:r>
        <w:t xml:space="preserve">(2009)</w:t>
      </w:r>
      <w:r>
        <w:t xml:space="preserve"> </w:t>
      </w:r>
      <w:hyperlink r:id="rId178">
        <w:r>
          <w:rPr>
            <w:rStyle w:val="Hyperlink"/>
          </w:rPr>
          <w:t xml:space="preserve">Conditional mouse lung cancer models using adenoviral or lentiviral delivery of Cre recombinase.</w:t>
        </w:r>
      </w:hyperlink>
      <w:r>
        <w:t xml:space="preserve"> </w:t>
      </w:r>
      <w:r>
        <w:rPr>
          <w:iCs/>
          <w:i/>
        </w:rPr>
        <w:t xml:space="preserve">Nat Protoc</w:t>
      </w:r>
      <w:r>
        <w:t xml:space="preserve">,</w:t>
      </w:r>
      <w:r>
        <w:t xml:space="preserve"> </w:t>
      </w:r>
      <w:r>
        <w:rPr>
          <w:bCs/>
          <w:b/>
        </w:rPr>
        <w:t xml:space="preserve">4</w:t>
      </w:r>
      <w:r>
        <w:t xml:space="preserve">, 1064–72.</w:t>
      </w:r>
    </w:p>
    <w:bookmarkEnd w:id="179"/>
    <w:bookmarkStart w:id="181" w:name="ref-M2kGnbOE"/>
    <w:p>
      <w:pPr>
        <w:pStyle w:val="Bibliography"/>
      </w:pPr>
      <w:r>
        <w:t xml:space="preserve">Edmunds,J.W.</w:t>
      </w:r>
      <w:r>
        <w:t xml:space="preserve"> </w:t>
      </w:r>
      <w:r>
        <w:rPr>
          <w:iCs/>
          <w:i/>
        </w:rPr>
        <w:t xml:space="preserve">et al.</w:t>
      </w:r>
      <w:r>
        <w:t xml:space="preserve"> </w:t>
      </w:r>
      <w:r>
        <w:t xml:space="preserve">(2007)</w:t>
      </w:r>
      <w:r>
        <w:t xml:space="preserve"> </w:t>
      </w:r>
      <w:hyperlink r:id="rId180">
        <w:r>
          <w:rPr>
            <w:rStyle w:val="Hyperlink"/>
          </w:rPr>
          <w:t xml:space="preserve">Dynamic histone H3 methylation during gene induction: HYPB/Setd2 mediates all H3K36 trimethylation.</w:t>
        </w:r>
      </w:hyperlink>
      <w:r>
        <w:t xml:space="preserve"> </w:t>
      </w:r>
      <w:r>
        <w:rPr>
          <w:iCs/>
          <w:i/>
        </w:rPr>
        <w:t xml:space="preserve">EMBO J</w:t>
      </w:r>
      <w:r>
        <w:t xml:space="preserve">,</w:t>
      </w:r>
      <w:r>
        <w:t xml:space="preserve"> </w:t>
      </w:r>
      <w:r>
        <w:rPr>
          <w:bCs/>
          <w:b/>
        </w:rPr>
        <w:t xml:space="preserve">27</w:t>
      </w:r>
      <w:r>
        <w:t xml:space="preserve">, 406–20.</w:t>
      </w:r>
    </w:p>
    <w:bookmarkEnd w:id="181"/>
    <w:bookmarkStart w:id="183" w:name="ref-IILnKdOc"/>
    <w:p>
      <w:pPr>
        <w:pStyle w:val="Bibliography"/>
      </w:pPr>
      <w:r>
        <w:t xml:space="preserve">el-Deiry,W.S.</w:t>
      </w:r>
      <w:r>
        <w:t xml:space="preserve"> </w:t>
      </w:r>
      <w:r>
        <w:rPr>
          <w:iCs/>
          <w:i/>
        </w:rPr>
        <w:t xml:space="preserve">et al.</w:t>
      </w:r>
      <w:r>
        <w:t xml:space="preserve"> </w:t>
      </w:r>
      <w:r>
        <w:t xml:space="preserve">(1993)</w:t>
      </w:r>
      <w:r>
        <w:t xml:space="preserve"> </w:t>
      </w:r>
      <w:hyperlink r:id="rId182">
        <w:r>
          <w:rPr>
            <w:rStyle w:val="Hyperlink"/>
          </w:rPr>
          <w:t xml:space="preserve">WAF1, a potential mediator of p53 tumor suppression.</w:t>
        </w:r>
      </w:hyperlink>
      <w:r>
        <w:t xml:space="preserve"> </w:t>
      </w:r>
      <w:r>
        <w:rPr>
          <w:iCs/>
          <w:i/>
        </w:rPr>
        <w:t xml:space="preserve">Cell</w:t>
      </w:r>
      <w:r>
        <w:t xml:space="preserve">,</w:t>
      </w:r>
      <w:r>
        <w:t xml:space="preserve"> </w:t>
      </w:r>
      <w:r>
        <w:rPr>
          <w:bCs/>
          <w:b/>
        </w:rPr>
        <w:t xml:space="preserve">75</w:t>
      </w:r>
      <w:r>
        <w:t xml:space="preserve">, 817–25.</w:t>
      </w:r>
    </w:p>
    <w:bookmarkEnd w:id="183"/>
    <w:bookmarkStart w:id="185"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184">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185"/>
    <w:bookmarkStart w:id="187" w:name="ref-oVtv8JOR"/>
    <w:p>
      <w:pPr>
        <w:pStyle w:val="Bibliography"/>
      </w:pPr>
      <w:r>
        <w:t xml:space="preserve">Ferone,G.</w:t>
      </w:r>
      <w:r>
        <w:t xml:space="preserve"> </w:t>
      </w:r>
      <w:r>
        <w:rPr>
          <w:iCs/>
          <w:i/>
        </w:rPr>
        <w:t xml:space="preserve">et al.</w:t>
      </w:r>
      <w:r>
        <w:t xml:space="preserve"> </w:t>
      </w:r>
      <w:r>
        <w:t xml:space="preserve">(2020)</w:t>
      </w:r>
      <w:r>
        <w:t xml:space="preserve"> </w:t>
      </w:r>
      <w:hyperlink r:id="rId186">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187"/>
    <w:bookmarkStart w:id="189" w:name="ref-Vbw51s50"/>
    <w:p>
      <w:pPr>
        <w:pStyle w:val="Bibliography"/>
      </w:pPr>
      <w:r>
        <w:t xml:space="preserve">Gaiddon,C.</w:t>
      </w:r>
      <w:r>
        <w:t xml:space="preserve"> </w:t>
      </w:r>
      <w:r>
        <w:rPr>
          <w:iCs/>
          <w:i/>
        </w:rPr>
        <w:t xml:space="preserve">et al.</w:t>
      </w:r>
      <w:r>
        <w:t xml:space="preserve"> </w:t>
      </w:r>
      <w:r>
        <w:t xml:space="preserve">(2001)</w:t>
      </w:r>
      <w:r>
        <w:t xml:space="preserve"> </w:t>
      </w:r>
      <w:hyperlink r:id="rId188">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89"/>
    <w:bookmarkStart w:id="191" w:name="ref-gI9Yeagx"/>
    <w:p>
      <w:pPr>
        <w:pStyle w:val="Bibliography"/>
      </w:pPr>
      <w:r>
        <w:t xml:space="preserve">Gao,J.</w:t>
      </w:r>
      <w:r>
        <w:t xml:space="preserve"> </w:t>
      </w:r>
      <w:r>
        <w:rPr>
          <w:iCs/>
          <w:i/>
        </w:rPr>
        <w:t xml:space="preserve">et al.</w:t>
      </w:r>
      <w:r>
        <w:t xml:space="preserve"> </w:t>
      </w:r>
      <w:r>
        <w:t xml:space="preserve">(2013)</w:t>
      </w:r>
      <w:r>
        <w:t xml:space="preserve"> </w:t>
      </w:r>
      <w:hyperlink r:id="rId190">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91"/>
    <w:bookmarkStart w:id="193" w:name="ref-ztWGsqcf"/>
    <w:p>
      <w:pPr>
        <w:pStyle w:val="Bibliography"/>
      </w:pPr>
      <w:r>
        <w:t xml:space="preserve">Garcia,P.B. and Attardi,L.D. (2014)</w:t>
      </w:r>
      <w:r>
        <w:t xml:space="preserve"> </w:t>
      </w:r>
      <w:hyperlink r:id="rId192">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93"/>
    <w:bookmarkStart w:id="195" w:name="ref-1EmZp72ZM"/>
    <w:p>
      <w:pPr>
        <w:pStyle w:val="Bibliography"/>
      </w:pPr>
      <w:r>
        <w:t xml:space="preserve">Gerlinger,M.</w:t>
      </w:r>
      <w:r>
        <w:t xml:space="preserve"> </w:t>
      </w:r>
      <w:r>
        <w:rPr>
          <w:iCs/>
          <w:i/>
        </w:rPr>
        <w:t xml:space="preserve">et al.</w:t>
      </w:r>
      <w:r>
        <w:t xml:space="preserve"> </w:t>
      </w:r>
      <w:r>
        <w:t xml:space="preserve">(2012)</w:t>
      </w:r>
      <w:r>
        <w:t xml:space="preserve"> </w:t>
      </w:r>
      <w:hyperlink r:id="rId194">
        <w:r>
          <w:rPr>
            <w:rStyle w:val="Hyperlink"/>
          </w:rPr>
          <w:t xml:space="preserve">Intratumor heterogeneity and branched evolution revealed by multiregion sequencing.</w:t>
        </w:r>
      </w:hyperlink>
      <w:r>
        <w:t xml:space="preserve"> </w:t>
      </w:r>
      <w:r>
        <w:rPr>
          <w:iCs/>
          <w:i/>
        </w:rPr>
        <w:t xml:space="preserve">N Engl J Med</w:t>
      </w:r>
      <w:r>
        <w:t xml:space="preserve">,</w:t>
      </w:r>
      <w:r>
        <w:t xml:space="preserve"> </w:t>
      </w:r>
      <w:r>
        <w:rPr>
          <w:bCs/>
          <w:b/>
        </w:rPr>
        <w:t xml:space="preserve">366</w:t>
      </w:r>
      <w:r>
        <w:t xml:space="preserve">, 883–892.</w:t>
      </w:r>
    </w:p>
    <w:bookmarkEnd w:id="195"/>
    <w:bookmarkStart w:id="197"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96">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97"/>
    <w:bookmarkStart w:id="199" w:name="ref-Pje1Soz4"/>
    <w:p>
      <w:pPr>
        <w:pStyle w:val="Bibliography"/>
      </w:pPr>
      <w:r>
        <w:t xml:space="preserve">Green,S.</w:t>
      </w:r>
      <w:r>
        <w:t xml:space="preserve"> </w:t>
      </w:r>
      <w:r>
        <w:rPr>
          <w:iCs/>
          <w:i/>
        </w:rPr>
        <w:t xml:space="preserve">et al.</w:t>
      </w:r>
      <w:r>
        <w:t xml:space="preserve"> </w:t>
      </w:r>
      <w:r>
        <w:t xml:space="preserve">(2015)</w:t>
      </w:r>
      <w:r>
        <w:t xml:space="preserve"> </w:t>
      </w:r>
      <w:hyperlink r:id="rId198">
        <w:r>
          <w:rPr>
            <w:rStyle w:val="Hyperlink"/>
          </w:rPr>
          <w:t xml:space="preserve">PIK3CA(H1047R) Accelerates and Enhances KRAS(G12D)-Driven Lung Tumorigenesis.</w:t>
        </w:r>
      </w:hyperlink>
      <w:r>
        <w:t xml:space="preserve"> </w:t>
      </w:r>
      <w:r>
        <w:rPr>
          <w:iCs/>
          <w:i/>
        </w:rPr>
        <w:t xml:space="preserve">Cancer Res</w:t>
      </w:r>
      <w:r>
        <w:t xml:space="preserve">,</w:t>
      </w:r>
      <w:r>
        <w:t xml:space="preserve"> </w:t>
      </w:r>
      <w:r>
        <w:rPr>
          <w:bCs/>
          <w:b/>
        </w:rPr>
        <w:t xml:space="preserve">75</w:t>
      </w:r>
      <w:r>
        <w:t xml:space="preserve">, 5378–91.</w:t>
      </w:r>
    </w:p>
    <w:bookmarkEnd w:id="199"/>
    <w:bookmarkStart w:id="201" w:name="ref-kgaUYMuT"/>
    <w:p>
      <w:pPr>
        <w:pStyle w:val="Bibliography"/>
      </w:pPr>
      <w:r>
        <w:t xml:space="preserve">Hanahan,D. (2022)</w:t>
      </w:r>
      <w:r>
        <w:t xml:space="preserve"> </w:t>
      </w:r>
      <w:hyperlink r:id="rId200">
        <w:r>
          <w:rPr>
            <w:rStyle w:val="Hyperlink"/>
          </w:rPr>
          <w:t xml:space="preserve">Hallmarks of Cancer: New Dimensions.</w:t>
        </w:r>
      </w:hyperlink>
      <w:r>
        <w:t xml:space="preserve"> </w:t>
      </w:r>
      <w:r>
        <w:rPr>
          <w:iCs/>
          <w:i/>
        </w:rPr>
        <w:t xml:space="preserve">Cancer Discov</w:t>
      </w:r>
      <w:r>
        <w:t xml:space="preserve">,</w:t>
      </w:r>
      <w:r>
        <w:t xml:space="preserve"> </w:t>
      </w:r>
      <w:r>
        <w:rPr>
          <w:bCs/>
          <w:b/>
        </w:rPr>
        <w:t xml:space="preserve">12</w:t>
      </w:r>
      <w:r>
        <w:t xml:space="preserve">, 31–46.</w:t>
      </w:r>
    </w:p>
    <w:bookmarkEnd w:id="201"/>
    <w:bookmarkStart w:id="203" w:name="ref-4H4Kjv9w"/>
    <w:p>
      <w:pPr>
        <w:pStyle w:val="Bibliography"/>
      </w:pPr>
      <w:r>
        <w:t xml:space="preserve">Hanahan,D. and Weinberg,R.A. (2011)</w:t>
      </w:r>
      <w:r>
        <w:t xml:space="preserve"> </w:t>
      </w:r>
      <w:hyperlink r:id="rId202">
        <w:r>
          <w:rPr>
            <w:rStyle w:val="Hyperlink"/>
          </w:rPr>
          <w:t xml:space="preserve">Hallmarks of cancer: the next generation.</w:t>
        </w:r>
      </w:hyperlink>
      <w:r>
        <w:t xml:space="preserve"> </w:t>
      </w:r>
      <w:r>
        <w:rPr>
          <w:iCs/>
          <w:i/>
        </w:rPr>
        <w:t xml:space="preserve">Cell</w:t>
      </w:r>
      <w:r>
        <w:t xml:space="preserve">,</w:t>
      </w:r>
      <w:r>
        <w:t xml:space="preserve"> </w:t>
      </w:r>
      <w:r>
        <w:rPr>
          <w:bCs/>
          <w:b/>
        </w:rPr>
        <w:t xml:space="preserve">144</w:t>
      </w:r>
      <w:r>
        <w:t xml:space="preserve">, 646–74.</w:t>
      </w:r>
    </w:p>
    <w:bookmarkEnd w:id="203"/>
    <w:bookmarkStart w:id="205"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204">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205"/>
    <w:bookmarkStart w:id="207" w:name="ref-PAjnX7uA"/>
    <w:p>
      <w:pPr>
        <w:pStyle w:val="Bibliography"/>
      </w:pPr>
      <w:r>
        <w:t xml:space="preserve">Hoadley,K.A.</w:t>
      </w:r>
      <w:r>
        <w:t xml:space="preserve"> </w:t>
      </w:r>
      <w:r>
        <w:rPr>
          <w:iCs/>
          <w:i/>
        </w:rPr>
        <w:t xml:space="preserve">et al.</w:t>
      </w:r>
      <w:r>
        <w:t xml:space="preserve"> </w:t>
      </w:r>
      <w:r>
        <w:t xml:space="preserve">(2014)</w:t>
      </w:r>
      <w:r>
        <w:t xml:space="preserve"> </w:t>
      </w:r>
      <w:hyperlink r:id="rId206">
        <w:r>
          <w:rPr>
            <w:rStyle w:val="Hyperlink"/>
          </w:rPr>
          <w:t xml:space="preserve">Multiplatform analysis of 12 cancer types reveals molecular classification within and across tissues of origin.</w:t>
        </w:r>
      </w:hyperlink>
      <w:r>
        <w:t xml:space="preserve"> </w:t>
      </w:r>
      <w:r>
        <w:rPr>
          <w:iCs/>
          <w:i/>
        </w:rPr>
        <w:t xml:space="preserve">Cell</w:t>
      </w:r>
      <w:r>
        <w:t xml:space="preserve">,</w:t>
      </w:r>
      <w:r>
        <w:t xml:space="preserve"> </w:t>
      </w:r>
      <w:r>
        <w:rPr>
          <w:bCs/>
          <w:b/>
        </w:rPr>
        <w:t xml:space="preserve">158</w:t>
      </w:r>
      <w:r>
        <w:t xml:space="preserve">, 929–944.</w:t>
      </w:r>
    </w:p>
    <w:bookmarkEnd w:id="207"/>
    <w:bookmarkStart w:id="209" w:name="ref-17uu2v5lM"/>
    <w:p>
      <w:pPr>
        <w:pStyle w:val="Bibliography"/>
      </w:pPr>
      <w:r>
        <w:t xml:space="preserve">Huang,S.</w:t>
      </w:r>
      <w:r>
        <w:t xml:space="preserve"> </w:t>
      </w:r>
      <w:r>
        <w:rPr>
          <w:iCs/>
          <w:i/>
        </w:rPr>
        <w:t xml:space="preserve">et al.</w:t>
      </w:r>
      <w:r>
        <w:t xml:space="preserve"> </w:t>
      </w:r>
      <w:r>
        <w:t xml:space="preserve">(2011)</w:t>
      </w:r>
      <w:r>
        <w:t xml:space="preserve"> </w:t>
      </w:r>
      <w:hyperlink r:id="rId208">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209"/>
    <w:bookmarkStart w:id="211" w:name="ref-bLXbRmvx"/>
    <w:p>
      <w:pPr>
        <w:pStyle w:val="Bibliography"/>
      </w:pPr>
      <w:r>
        <w:t xml:space="preserve">Iggo,R.</w:t>
      </w:r>
      <w:r>
        <w:t xml:space="preserve"> </w:t>
      </w:r>
      <w:r>
        <w:rPr>
          <w:iCs/>
          <w:i/>
        </w:rPr>
        <w:t xml:space="preserve">et al.</w:t>
      </w:r>
      <w:r>
        <w:t xml:space="preserve"> </w:t>
      </w:r>
      <w:r>
        <w:t xml:space="preserve">(1990)</w:t>
      </w:r>
      <w:r>
        <w:t xml:space="preserve"> </w:t>
      </w:r>
      <w:hyperlink r:id="rId210">
        <w:r>
          <w:rPr>
            <w:rStyle w:val="Hyperlink"/>
          </w:rPr>
          <w:t xml:space="preserve">Increased expression of mutant forms of p53 oncogene in primary lung cancer.</w:t>
        </w:r>
      </w:hyperlink>
      <w:r>
        <w:t xml:space="preserve"> </w:t>
      </w:r>
      <w:r>
        <w:rPr>
          <w:iCs/>
          <w:i/>
        </w:rPr>
        <w:t xml:space="preserve">Lancet</w:t>
      </w:r>
      <w:r>
        <w:t xml:space="preserve">,</w:t>
      </w:r>
      <w:r>
        <w:t xml:space="preserve"> </w:t>
      </w:r>
      <w:r>
        <w:rPr>
          <w:bCs/>
          <w:b/>
        </w:rPr>
        <w:t xml:space="preserve">335</w:t>
      </w:r>
      <w:r>
        <w:t xml:space="preserve">, 675–9.</w:t>
      </w:r>
    </w:p>
    <w:bookmarkEnd w:id="211"/>
    <w:bookmarkStart w:id="213"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212">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213"/>
    <w:bookmarkStart w:id="215"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214">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215"/>
    <w:bookmarkStart w:id="217" w:name="ref-kGt16xDw"/>
    <w:p>
      <w:pPr>
        <w:pStyle w:val="Bibliography"/>
      </w:pPr>
      <w:r>
        <w:t xml:space="preserve">Jonkers,J.</w:t>
      </w:r>
      <w:r>
        <w:t xml:space="preserve"> </w:t>
      </w:r>
      <w:r>
        <w:rPr>
          <w:iCs/>
          <w:i/>
        </w:rPr>
        <w:t xml:space="preserve">et al.</w:t>
      </w:r>
      <w:r>
        <w:t xml:space="preserve"> </w:t>
      </w:r>
      <w:r>
        <w:t xml:space="preserve">(2001)</w:t>
      </w:r>
      <w:r>
        <w:t xml:space="preserve"> </w:t>
      </w:r>
      <w:hyperlink r:id="rId216">
        <w:r>
          <w:rPr>
            <w:rStyle w:val="Hyperlink"/>
          </w:rPr>
          <w:t xml:space="preserve">Synergistic tumor suppressor activity of BRCA2 and p53 in a conditional mouse model for breast cancer.</w:t>
        </w:r>
      </w:hyperlink>
      <w:r>
        <w:t xml:space="preserve"> </w:t>
      </w:r>
      <w:r>
        <w:rPr>
          <w:iCs/>
          <w:i/>
        </w:rPr>
        <w:t xml:space="preserve">Nat Genet</w:t>
      </w:r>
      <w:r>
        <w:t xml:space="preserve">,</w:t>
      </w:r>
      <w:r>
        <w:t xml:space="preserve"> </w:t>
      </w:r>
      <w:r>
        <w:rPr>
          <w:bCs/>
          <w:b/>
        </w:rPr>
        <w:t xml:space="preserve">29</w:t>
      </w:r>
      <w:r>
        <w:t xml:space="preserve">, 418–25.</w:t>
      </w:r>
    </w:p>
    <w:bookmarkEnd w:id="217"/>
    <w:bookmarkStart w:id="219" w:name="ref-Djv3zv5n"/>
    <w:p>
      <w:pPr>
        <w:pStyle w:val="Bibliography"/>
      </w:pPr>
      <w:r>
        <w:t xml:space="preserve">Juan,J.</w:t>
      </w:r>
      <w:r>
        <w:t xml:space="preserve"> </w:t>
      </w:r>
      <w:r>
        <w:rPr>
          <w:iCs/>
          <w:i/>
        </w:rPr>
        <w:t xml:space="preserve">et al.</w:t>
      </w:r>
      <w:r>
        <w:t xml:space="preserve"> </w:t>
      </w:r>
      <w:r>
        <w:t xml:space="preserve">(2014)</w:t>
      </w:r>
      <w:r>
        <w:t xml:space="preserve"> </w:t>
      </w:r>
      <w:hyperlink r:id="rId218">
        <w:r>
          <w:rPr>
            <w:rStyle w:val="Hyperlink"/>
          </w:rPr>
          <w:t xml:space="preserve">Diminished WNT -&gt; β-catenin -&gt; c-MYC signaling is a barrier for malignant progression of BRAFV600E-induced lung tumors.</w:t>
        </w:r>
      </w:hyperlink>
      <w:r>
        <w:t xml:space="preserve"> </w:t>
      </w:r>
      <w:r>
        <w:rPr>
          <w:iCs/>
          <w:i/>
        </w:rPr>
        <w:t xml:space="preserve">Genes Dev</w:t>
      </w:r>
      <w:r>
        <w:t xml:space="preserve">,</w:t>
      </w:r>
      <w:r>
        <w:t xml:space="preserve"> </w:t>
      </w:r>
      <w:r>
        <w:rPr>
          <w:bCs/>
          <w:b/>
        </w:rPr>
        <w:t xml:space="preserve">28</w:t>
      </w:r>
      <w:r>
        <w:t xml:space="preserve">, 561–75.</w:t>
      </w:r>
    </w:p>
    <w:bookmarkEnd w:id="219"/>
    <w:bookmarkStart w:id="221"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220">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221"/>
    <w:bookmarkStart w:id="223" w:name="ref-12CuLfxxd"/>
    <w:p>
      <w:pPr>
        <w:pStyle w:val="Bibliography"/>
      </w:pPr>
      <w:r>
        <w:t xml:space="preserve">Kandoth,C.</w:t>
      </w:r>
      <w:r>
        <w:t xml:space="preserve"> </w:t>
      </w:r>
      <w:r>
        <w:rPr>
          <w:iCs/>
          <w:i/>
        </w:rPr>
        <w:t xml:space="preserve">et al.</w:t>
      </w:r>
      <w:r>
        <w:t xml:space="preserve"> </w:t>
      </w:r>
      <w:r>
        <w:t xml:space="preserve">(2013)</w:t>
      </w:r>
      <w:r>
        <w:t xml:space="preserve"> </w:t>
      </w:r>
      <w:hyperlink r:id="rId222">
        <w:r>
          <w:rPr>
            <w:rStyle w:val="Hyperlink"/>
          </w:rPr>
          <w:t xml:space="preserve">Mutational landscape and significance across 12 major cancer types.</w:t>
        </w:r>
      </w:hyperlink>
      <w:r>
        <w:t xml:space="preserve"> </w:t>
      </w:r>
      <w:r>
        <w:rPr>
          <w:iCs/>
          <w:i/>
        </w:rPr>
        <w:t xml:space="preserve">Nature</w:t>
      </w:r>
      <w:r>
        <w:t xml:space="preserve">,</w:t>
      </w:r>
      <w:r>
        <w:t xml:space="preserve"> </w:t>
      </w:r>
      <w:r>
        <w:rPr>
          <w:bCs/>
          <w:b/>
        </w:rPr>
        <w:t xml:space="preserve">502</w:t>
      </w:r>
      <w:r>
        <w:t xml:space="preserve">, 333–339.</w:t>
      </w:r>
    </w:p>
    <w:bookmarkEnd w:id="223"/>
    <w:bookmarkStart w:id="225" w:name="ref-9P0mUQ2t"/>
    <w:p>
      <w:pPr>
        <w:pStyle w:val="Bibliography"/>
      </w:pPr>
      <w:r>
        <w:t xml:space="preserve">Kemp,C.J.</w:t>
      </w:r>
      <w:r>
        <w:t xml:space="preserve"> </w:t>
      </w:r>
      <w:r>
        <w:rPr>
          <w:iCs/>
          <w:i/>
        </w:rPr>
        <w:t xml:space="preserve">et al.</w:t>
      </w:r>
      <w:r>
        <w:t xml:space="preserve"> </w:t>
      </w:r>
      <w:r>
        <w:t xml:space="preserve">(1994)</w:t>
      </w:r>
      <w:r>
        <w:t xml:space="preserve"> </w:t>
      </w:r>
      <w:hyperlink r:id="rId224">
        <w:r>
          <w:rPr>
            <w:rStyle w:val="Hyperlink"/>
          </w:rPr>
          <w:t xml:space="preserve">p53-deficient mice are extremely susceptible to radiation-induced tumorigenesis.</w:t>
        </w:r>
      </w:hyperlink>
      <w:r>
        <w:t xml:space="preserve"> </w:t>
      </w:r>
      <w:r>
        <w:rPr>
          <w:iCs/>
          <w:i/>
        </w:rPr>
        <w:t xml:space="preserve">Nat Genet</w:t>
      </w:r>
      <w:r>
        <w:t xml:space="preserve">,</w:t>
      </w:r>
      <w:r>
        <w:t xml:space="preserve"> </w:t>
      </w:r>
      <w:r>
        <w:rPr>
          <w:bCs/>
          <w:b/>
        </w:rPr>
        <w:t xml:space="preserve">8</w:t>
      </w:r>
      <w:r>
        <w:t xml:space="preserve">, 66–9.</w:t>
      </w:r>
    </w:p>
    <w:bookmarkEnd w:id="225"/>
    <w:bookmarkStart w:id="227" w:name="ref-o8jKDrsB"/>
    <w:p>
      <w:pPr>
        <w:pStyle w:val="Bibliography"/>
      </w:pPr>
      <w:r>
        <w:t xml:space="preserve">Kim,M.P.</w:t>
      </w:r>
      <w:r>
        <w:t xml:space="preserve"> </w:t>
      </w:r>
      <w:r>
        <w:rPr>
          <w:iCs/>
          <w:i/>
        </w:rPr>
        <w:t xml:space="preserve">et al.</w:t>
      </w:r>
      <w:r>
        <w:t xml:space="preserve"> </w:t>
      </w:r>
      <w:r>
        <w:t xml:space="preserve">(2021)</w:t>
      </w:r>
      <w:r>
        <w:t xml:space="preserve"> </w:t>
      </w:r>
      <w:hyperlink r:id="rId226">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227"/>
    <w:bookmarkStart w:id="229" w:name="ref-c63Ld4El"/>
    <w:p>
      <w:pPr>
        <w:pStyle w:val="Bibliography"/>
      </w:pPr>
      <w:r>
        <w:t xml:space="preserve">Kinsey,C.G.</w:t>
      </w:r>
      <w:r>
        <w:t xml:space="preserve"> </w:t>
      </w:r>
      <w:r>
        <w:rPr>
          <w:iCs/>
          <w:i/>
        </w:rPr>
        <w:t xml:space="preserve">et al.</w:t>
      </w:r>
      <w:r>
        <w:t xml:space="preserve"> </w:t>
      </w:r>
      <w:r>
        <w:t xml:space="preserve">(2019)</w:t>
      </w:r>
      <w:r>
        <w:t xml:space="preserve"> </w:t>
      </w:r>
      <w:hyperlink r:id="rId228">
        <w:r>
          <w:rPr>
            <w:rStyle w:val="Hyperlink"/>
          </w:rPr>
          <w:t xml:space="preserve">Protective autophagy elicited by RAF→MEK→ERK inhibition suggests a treatment strategy for RAS-driven cancers.</w:t>
        </w:r>
      </w:hyperlink>
      <w:r>
        <w:t xml:space="preserve"> </w:t>
      </w:r>
      <w:r>
        <w:rPr>
          <w:iCs/>
          <w:i/>
        </w:rPr>
        <w:t xml:space="preserve">Nat Med</w:t>
      </w:r>
      <w:r>
        <w:t xml:space="preserve">,</w:t>
      </w:r>
      <w:r>
        <w:t xml:space="preserve"> </w:t>
      </w:r>
      <w:r>
        <w:rPr>
          <w:bCs/>
          <w:b/>
        </w:rPr>
        <w:t xml:space="preserve">25</w:t>
      </w:r>
      <w:r>
        <w:t xml:space="preserve">, 620–627.</w:t>
      </w:r>
    </w:p>
    <w:bookmarkEnd w:id="229"/>
    <w:bookmarkStart w:id="231" w:name="ref-B0ClcVtn"/>
    <w:p>
      <w:pPr>
        <w:pStyle w:val="Bibliography"/>
      </w:pPr>
      <w:r>
        <w:t xml:space="preserve">Klemke,L.</w:t>
      </w:r>
      <w:r>
        <w:t xml:space="preserve"> </w:t>
      </w:r>
      <w:r>
        <w:rPr>
          <w:iCs/>
          <w:i/>
        </w:rPr>
        <w:t xml:space="preserve">et al.</w:t>
      </w:r>
      <w:r>
        <w:t xml:space="preserve"> </w:t>
      </w:r>
      <w:r>
        <w:t xml:space="preserve">(2021)</w:t>
      </w:r>
      <w:r>
        <w:t xml:space="preserve"> </w:t>
      </w:r>
      <w:hyperlink r:id="rId230">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231"/>
    <w:bookmarkStart w:id="233" w:name="ref-RCmUro9f"/>
    <w:p>
      <w:pPr>
        <w:pStyle w:val="Bibliography"/>
      </w:pPr>
      <w:r>
        <w:t xml:space="preserve">LaFave,L.M.</w:t>
      </w:r>
      <w:r>
        <w:t xml:space="preserve"> </w:t>
      </w:r>
      <w:r>
        <w:rPr>
          <w:iCs/>
          <w:i/>
        </w:rPr>
        <w:t xml:space="preserve">et al.</w:t>
      </w:r>
      <w:r>
        <w:t xml:space="preserve"> </w:t>
      </w:r>
      <w:r>
        <w:t xml:space="preserve">(2020)</w:t>
      </w:r>
      <w:r>
        <w:t xml:space="preserve"> </w:t>
      </w:r>
      <w:hyperlink r:id="rId232">
        <w:r>
          <w:rPr>
            <w:rStyle w:val="Hyperlink"/>
          </w:rPr>
          <w:t xml:space="preserve">Epigenomic State Transitions Characterize Tumor Progression in Mouse Lung Adenocarcinoma.</w:t>
        </w:r>
      </w:hyperlink>
      <w:r>
        <w:t xml:space="preserve"> </w:t>
      </w:r>
      <w:r>
        <w:rPr>
          <w:iCs/>
          <w:i/>
        </w:rPr>
        <w:t xml:space="preserve">Cancer Cell</w:t>
      </w:r>
      <w:r>
        <w:t xml:space="preserve">,</w:t>
      </w:r>
      <w:r>
        <w:t xml:space="preserve"> </w:t>
      </w:r>
      <w:r>
        <w:rPr>
          <w:bCs/>
          <w:b/>
        </w:rPr>
        <w:t xml:space="preserve">38</w:t>
      </w:r>
      <w:r>
        <w:t xml:space="preserve">, 212–228.e13.</w:t>
      </w:r>
    </w:p>
    <w:bookmarkEnd w:id="233"/>
    <w:bookmarkStart w:id="235" w:name="ref-V4ONQpBd"/>
    <w:p>
      <w:pPr>
        <w:pStyle w:val="Bibliography"/>
      </w:pPr>
      <w:r>
        <w:t xml:space="preserve">Lang,G.A.</w:t>
      </w:r>
      <w:r>
        <w:t xml:space="preserve"> </w:t>
      </w:r>
      <w:r>
        <w:rPr>
          <w:iCs/>
          <w:i/>
        </w:rPr>
        <w:t xml:space="preserve">et al.</w:t>
      </w:r>
      <w:r>
        <w:t xml:space="preserve"> </w:t>
      </w:r>
      <w:r>
        <w:t xml:space="preserve">(2004)</w:t>
      </w:r>
      <w:r>
        <w:t xml:space="preserve"> </w:t>
      </w:r>
      <w:hyperlink r:id="rId234">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235"/>
    <w:bookmarkStart w:id="237" w:name="ref-qbfESpXa"/>
    <w:p>
      <w:pPr>
        <w:pStyle w:val="Bibliography"/>
      </w:pPr>
      <w:r>
        <w:t xml:space="preserve">Laptenko,O. and Prives,C. (2006)</w:t>
      </w:r>
      <w:r>
        <w:t xml:space="preserve"> </w:t>
      </w:r>
      <w:hyperlink r:id="rId236">
        <w:r>
          <w:rPr>
            <w:rStyle w:val="Hyperlink"/>
          </w:rPr>
          <w:t xml:space="preserve">Transcriptional regulation by p53: one protein, many possibilities.</w:t>
        </w:r>
      </w:hyperlink>
      <w:r>
        <w:t xml:space="preserve"> </w:t>
      </w:r>
      <w:r>
        <w:rPr>
          <w:iCs/>
          <w:i/>
        </w:rPr>
        <w:t xml:space="preserve">Cell Death Differ</w:t>
      </w:r>
      <w:r>
        <w:t xml:space="preserve">,</w:t>
      </w:r>
      <w:r>
        <w:t xml:space="preserve"> </w:t>
      </w:r>
      <w:r>
        <w:rPr>
          <w:bCs/>
          <w:b/>
        </w:rPr>
        <w:t xml:space="preserve">13</w:t>
      </w:r>
      <w:r>
        <w:t xml:space="preserve">, 951–61.</w:t>
      </w:r>
    </w:p>
    <w:bookmarkEnd w:id="237"/>
    <w:bookmarkStart w:id="239" w:name="ref-13QSbJkMk"/>
    <w:p>
      <w:pPr>
        <w:pStyle w:val="Bibliography"/>
      </w:pPr>
      <w:r>
        <w:t xml:space="preserve">Levine,A.J. (2020)</w:t>
      </w:r>
      <w:r>
        <w:t xml:space="preserve"> </w:t>
      </w:r>
      <w:hyperlink r:id="rId238">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239"/>
    <w:bookmarkStart w:id="241" w:name="ref-SWNWMYmm"/>
    <w:p>
      <w:pPr>
        <w:pStyle w:val="Bibliography"/>
      </w:pPr>
      <w:r>
        <w:t xml:space="preserve">Levine,A.J. and Oren,M. (2009)</w:t>
      </w:r>
      <w:r>
        <w:t xml:space="preserve"> </w:t>
      </w:r>
      <w:hyperlink r:id="rId240">
        <w:r>
          <w:rPr>
            <w:rStyle w:val="Hyperlink"/>
          </w:rPr>
          <w:t xml:space="preserve">The first 30 years of p53: growing ever more complex.</w:t>
        </w:r>
      </w:hyperlink>
      <w:r>
        <w:t xml:space="preserve"> </w:t>
      </w:r>
      <w:r>
        <w:rPr>
          <w:iCs/>
          <w:i/>
        </w:rPr>
        <w:t xml:space="preserve">Nat Rev Cancer</w:t>
      </w:r>
      <w:r>
        <w:t xml:space="preserve">,</w:t>
      </w:r>
      <w:r>
        <w:t xml:space="preserve"> </w:t>
      </w:r>
      <w:r>
        <w:rPr>
          <w:bCs/>
          <w:b/>
        </w:rPr>
        <w:t xml:space="preserve">9</w:t>
      </w:r>
      <w:r>
        <w:t xml:space="preserve">, 749–58.</w:t>
      </w:r>
    </w:p>
    <w:bookmarkEnd w:id="241"/>
    <w:bookmarkStart w:id="243" w:name="ref-TYj65wKz"/>
    <w:p>
      <w:pPr>
        <w:pStyle w:val="Bibliography"/>
      </w:pPr>
      <w:r>
        <w:t xml:space="preserve">Li,F.P.</w:t>
      </w:r>
      <w:r>
        <w:t xml:space="preserve"> </w:t>
      </w:r>
      <w:r>
        <w:rPr>
          <w:iCs/>
          <w:i/>
        </w:rPr>
        <w:t xml:space="preserve">et al.</w:t>
      </w:r>
      <w:r>
        <w:t xml:space="preserve"> </w:t>
      </w:r>
      <w:r>
        <w:t xml:space="preserve">(1988)</w:t>
      </w:r>
      <w:r>
        <w:t xml:space="preserve"> </w:t>
      </w:r>
      <w:hyperlink r:id="rId242">
        <w:r>
          <w:rPr>
            <w:rStyle w:val="Hyperlink"/>
          </w:rPr>
          <w:t xml:space="preserve">A cancer family syndrome in twenty-four kindreds.</w:t>
        </w:r>
      </w:hyperlink>
      <w:r>
        <w:t xml:space="preserve"> </w:t>
      </w:r>
      <w:r>
        <w:rPr>
          <w:iCs/>
          <w:i/>
        </w:rPr>
        <w:t xml:space="preserve">Cancer Res</w:t>
      </w:r>
      <w:r>
        <w:t xml:space="preserve">,</w:t>
      </w:r>
      <w:r>
        <w:t xml:space="preserve"> </w:t>
      </w:r>
      <w:r>
        <w:rPr>
          <w:bCs/>
          <w:b/>
        </w:rPr>
        <w:t xml:space="preserve">48</w:t>
      </w:r>
      <w:r>
        <w:t xml:space="preserve">, 5358–62.</w:t>
      </w:r>
    </w:p>
    <w:bookmarkEnd w:id="243"/>
    <w:bookmarkStart w:id="245" w:name="ref-WiSGMfl3"/>
    <w:p>
      <w:pPr>
        <w:pStyle w:val="Bibliography"/>
      </w:pPr>
      <w:r>
        <w:t xml:space="preserve">Lin,L.</w:t>
      </w:r>
      <w:r>
        <w:t xml:space="preserve"> </w:t>
      </w:r>
      <w:r>
        <w:rPr>
          <w:iCs/>
          <w:i/>
        </w:rPr>
        <w:t xml:space="preserve">et al.</w:t>
      </w:r>
      <w:r>
        <w:t xml:space="preserve"> </w:t>
      </w:r>
      <w:r>
        <w:t xml:space="preserve">(2014)</w:t>
      </w:r>
      <w:r>
        <w:t xml:space="preserve"> </w:t>
      </w:r>
      <w:hyperlink r:id="rId244">
        <w:r>
          <w:rPr>
            <w:rStyle w:val="Hyperlink"/>
          </w:rPr>
          <w:t xml:space="preserve">Mapping the molecular determinants of BRAF oncogene dependence in human lung cancer.</w:t>
        </w:r>
      </w:hyperlink>
      <w:r>
        <w:t xml:space="preserve"> </w:t>
      </w:r>
      <w:r>
        <w:rPr>
          <w:iCs/>
          <w:i/>
        </w:rPr>
        <w:t xml:space="preserve">Proc Natl Acad Sci U S A</w:t>
      </w:r>
      <w:r>
        <w:t xml:space="preserve">,</w:t>
      </w:r>
      <w:r>
        <w:t xml:space="preserve"> </w:t>
      </w:r>
      <w:r>
        <w:rPr>
          <w:bCs/>
          <w:b/>
        </w:rPr>
        <w:t xml:space="preserve">111</w:t>
      </w:r>
      <w:r>
        <w:t xml:space="preserve">, E748–57.</w:t>
      </w:r>
    </w:p>
    <w:bookmarkEnd w:id="245"/>
    <w:bookmarkStart w:id="247" w:name="ref-1FKCm8fuC"/>
    <w:p>
      <w:pPr>
        <w:pStyle w:val="Bibliography"/>
      </w:pPr>
      <w:r>
        <w:t xml:space="preserve">Linzer,D.I. and Levine,A.J. (1979)</w:t>
      </w:r>
      <w:r>
        <w:t xml:space="preserve"> </w:t>
      </w:r>
      <w:hyperlink r:id="rId246">
        <w:r>
          <w:rPr>
            <w:rStyle w:val="Hyperlink"/>
          </w:rPr>
          <w:t xml:space="preserve">Characterization of a 54K dalton cellular SV40 tumor antigen present in SV40-transformed cells and uninfected embryonal carcinoma cells.</w:t>
        </w:r>
      </w:hyperlink>
      <w:r>
        <w:t xml:space="preserve"> </w:t>
      </w:r>
      <w:r>
        <w:rPr>
          <w:iCs/>
          <w:i/>
        </w:rPr>
        <w:t xml:space="preserve">Cell</w:t>
      </w:r>
      <w:r>
        <w:t xml:space="preserve">,</w:t>
      </w:r>
      <w:r>
        <w:t xml:space="preserve"> </w:t>
      </w:r>
      <w:r>
        <w:rPr>
          <w:bCs/>
          <w:b/>
        </w:rPr>
        <w:t xml:space="preserve">17</w:t>
      </w:r>
      <w:r>
        <w:t xml:space="preserve">, 43–52.</w:t>
      </w:r>
    </w:p>
    <w:bookmarkEnd w:id="247"/>
    <w:bookmarkStart w:id="249"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248">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249"/>
    <w:bookmarkStart w:id="251"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250">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251"/>
    <w:bookmarkStart w:id="253" w:name="ref-SY8r3LQy"/>
    <w:p>
      <w:pPr>
        <w:pStyle w:val="Bibliography"/>
      </w:pPr>
      <w:r>
        <w:t xml:space="preserve">Matsunaga,M. and Shida,K. (1971)</w:t>
      </w:r>
      <w:r>
        <w:t xml:space="preserve"> </w:t>
      </w:r>
      <w:hyperlink r:id="rId252">
        <w:r>
          <w:rPr>
            <w:rStyle w:val="Hyperlink"/>
          </w:rPr>
          <w:t xml:space="preserve">[Case of progressive external ophthalmoplegia with hemiatrophia totalis].</w:t>
        </w:r>
      </w:hyperlink>
      <w:r>
        <w:t xml:space="preserve"> </w:t>
      </w:r>
      <w:r>
        <w:rPr>
          <w:iCs/>
          <w:i/>
        </w:rPr>
        <w:t xml:space="preserve">Naika</w:t>
      </w:r>
      <w:r>
        <w:t xml:space="preserve">,</w:t>
      </w:r>
      <w:r>
        <w:t xml:space="preserve"> </w:t>
      </w:r>
      <w:r>
        <w:rPr>
          <w:bCs/>
          <w:b/>
        </w:rPr>
        <w:t xml:space="preserve">28</w:t>
      </w:r>
      <w:r>
        <w:t xml:space="preserve">, 784–8.</w:t>
      </w:r>
    </w:p>
    <w:bookmarkEnd w:id="253"/>
    <w:bookmarkStart w:id="255" w:name="ref-btzNHt9A"/>
    <w:p>
      <w:pPr>
        <w:pStyle w:val="Bibliography"/>
      </w:pPr>
      <w:r>
        <w:t xml:space="preserve">Maynard,A.</w:t>
      </w:r>
      <w:r>
        <w:t xml:space="preserve"> </w:t>
      </w:r>
      <w:r>
        <w:rPr>
          <w:iCs/>
          <w:i/>
        </w:rPr>
        <w:t xml:space="preserve">et al.</w:t>
      </w:r>
      <w:r>
        <w:t xml:space="preserve"> </w:t>
      </w:r>
      <w:r>
        <w:t xml:space="preserve">(2020)</w:t>
      </w:r>
      <w:r>
        <w:t xml:space="preserve"> </w:t>
      </w:r>
      <w:hyperlink r:id="rId254">
        <w:r>
          <w:rPr>
            <w:rStyle w:val="Hyperlink"/>
          </w:rPr>
          <w:t xml:space="preserve">Therapy-Induced Evolution of Human Lung Cancer Revealed by Single-Cell RNA Sequencing.</w:t>
        </w:r>
      </w:hyperlink>
      <w:r>
        <w:t xml:space="preserve"> </w:t>
      </w:r>
      <w:r>
        <w:rPr>
          <w:iCs/>
          <w:i/>
        </w:rPr>
        <w:t xml:space="preserve">Cell</w:t>
      </w:r>
      <w:r>
        <w:t xml:space="preserve">,</w:t>
      </w:r>
      <w:r>
        <w:t xml:space="preserve"> </w:t>
      </w:r>
      <w:r>
        <w:rPr>
          <w:bCs/>
          <w:b/>
        </w:rPr>
        <w:t xml:space="preserve">182</w:t>
      </w:r>
      <w:r>
        <w:t xml:space="preserve">, 1232–1251.e22.</w:t>
      </w:r>
    </w:p>
    <w:bookmarkEnd w:id="255"/>
    <w:bookmarkStart w:id="257" w:name="ref-1DxvFFUzE"/>
    <w:p>
      <w:pPr>
        <w:pStyle w:val="Bibliography"/>
      </w:pPr>
      <w:r>
        <w:t xml:space="preserve">McNeal,A.S.</w:t>
      </w:r>
      <w:r>
        <w:t xml:space="preserve"> </w:t>
      </w:r>
      <w:r>
        <w:rPr>
          <w:iCs/>
          <w:i/>
        </w:rPr>
        <w:t xml:space="preserve">et al.</w:t>
      </w:r>
      <w:r>
        <w:t xml:space="preserve"> </w:t>
      </w:r>
      <w:r>
        <w:t xml:space="preserve">(2021)</w:t>
      </w:r>
      <w:r>
        <w:t xml:space="preserve"> </w:t>
      </w:r>
      <w:hyperlink r:id="rId256">
        <w:r>
          <w:rPr>
            <w:rStyle w:val="Hyperlink"/>
          </w:rPr>
          <w:t xml:space="preserve">BRAF</w:t>
        </w:r>
      </w:hyperlink>
      <w:r>
        <w:t xml:space="preserve">.</w:t>
      </w:r>
      <w:r>
        <w:t xml:space="preserve"> </w:t>
      </w:r>
      <w:r>
        <w:rPr>
          <w:iCs/>
          <w:i/>
        </w:rPr>
        <w:t xml:space="preserve">Elife</w:t>
      </w:r>
      <w:r>
        <w:t xml:space="preserve">,</w:t>
      </w:r>
      <w:r>
        <w:t xml:space="preserve"> </w:t>
      </w:r>
      <w:r>
        <w:rPr>
          <w:bCs/>
          <w:b/>
        </w:rPr>
        <w:t xml:space="preserve">10</w:t>
      </w:r>
      <w:r>
        <w:t xml:space="preserve">.</w:t>
      </w:r>
    </w:p>
    <w:bookmarkEnd w:id="257"/>
    <w:bookmarkStart w:id="259" w:name="ref-OuXi55DW"/>
    <w:p>
      <w:pPr>
        <w:pStyle w:val="Bibliography"/>
      </w:pPr>
      <w:r>
        <w:t xml:space="preserve">Metzger,R.J.</w:t>
      </w:r>
      <w:r>
        <w:t xml:space="preserve"> </w:t>
      </w:r>
      <w:r>
        <w:rPr>
          <w:iCs/>
          <w:i/>
        </w:rPr>
        <w:t xml:space="preserve">et al.</w:t>
      </w:r>
      <w:r>
        <w:t xml:space="preserve"> </w:t>
      </w:r>
      <w:r>
        <w:t xml:space="preserve">(2008)</w:t>
      </w:r>
      <w:r>
        <w:t xml:space="preserve"> </w:t>
      </w:r>
      <w:hyperlink r:id="rId258">
        <w:r>
          <w:rPr>
            <w:rStyle w:val="Hyperlink"/>
          </w:rPr>
          <w:t xml:space="preserve">The branching programme of mouse lung development.</w:t>
        </w:r>
      </w:hyperlink>
      <w:r>
        <w:t xml:space="preserve"> </w:t>
      </w:r>
      <w:r>
        <w:rPr>
          <w:iCs/>
          <w:i/>
        </w:rPr>
        <w:t xml:space="preserve">Nature</w:t>
      </w:r>
      <w:r>
        <w:t xml:space="preserve">,</w:t>
      </w:r>
      <w:r>
        <w:t xml:space="preserve"> </w:t>
      </w:r>
      <w:r>
        <w:rPr>
          <w:bCs/>
          <w:b/>
        </w:rPr>
        <w:t xml:space="preserve">453</w:t>
      </w:r>
      <w:r>
        <w:t xml:space="preserve">, 745–50.</w:t>
      </w:r>
    </w:p>
    <w:bookmarkEnd w:id="259"/>
    <w:bookmarkStart w:id="261" w:name="ref-Rky3nm5Q"/>
    <w:p>
      <w:pPr>
        <w:pStyle w:val="Bibliography"/>
      </w:pPr>
      <w:r>
        <w:t xml:space="preserve">Mollaoglu,G.</w:t>
      </w:r>
      <w:r>
        <w:t xml:space="preserve"> </w:t>
      </w:r>
      <w:r>
        <w:rPr>
          <w:iCs/>
          <w:i/>
        </w:rPr>
        <w:t xml:space="preserve">et al.</w:t>
      </w:r>
      <w:r>
        <w:t xml:space="preserve"> </w:t>
      </w:r>
      <w:r>
        <w:t xml:space="preserve">(2017)</w:t>
      </w:r>
      <w:r>
        <w:t xml:space="preserve"> </w:t>
      </w:r>
      <w:hyperlink r:id="rId260">
        <w:r>
          <w:rPr>
            <w:rStyle w:val="Hyperlink"/>
          </w:rPr>
          <w:t xml:space="preserve">MYC Drives Progression of Small Cell Lung Cancer to a Variant Neuroendocrine Subtype with Vulnerability to Aurora Kinase Inhibition.</w:t>
        </w:r>
      </w:hyperlink>
      <w:r>
        <w:t xml:space="preserve"> </w:t>
      </w:r>
      <w:r>
        <w:rPr>
          <w:iCs/>
          <w:i/>
        </w:rPr>
        <w:t xml:space="preserve">Cancer Cell</w:t>
      </w:r>
      <w:r>
        <w:t xml:space="preserve">,</w:t>
      </w:r>
      <w:r>
        <w:t xml:space="preserve"> </w:t>
      </w:r>
      <w:r>
        <w:rPr>
          <w:bCs/>
          <w:b/>
        </w:rPr>
        <w:t xml:space="preserve">31</w:t>
      </w:r>
      <w:r>
        <w:t xml:space="preserve">, 270–285.</w:t>
      </w:r>
    </w:p>
    <w:bookmarkEnd w:id="261"/>
    <w:bookmarkStart w:id="263"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262">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263"/>
    <w:bookmarkStart w:id="265" w:name="ref-cWKMNUBI"/>
    <w:p>
      <w:pPr>
        <w:pStyle w:val="Bibliography"/>
      </w:pPr>
      <w:r>
        <w:t xml:space="preserve">Mukhopadhyay,A. and Oliver,T.G. (2014)</w:t>
      </w:r>
      <w:r>
        <w:t xml:space="preserve"> </w:t>
      </w:r>
      <w:hyperlink r:id="rId264">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265"/>
    <w:bookmarkStart w:id="267"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266">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267"/>
    <w:bookmarkStart w:id="269" w:name="ref-wDnAOh0T"/>
    <w:p>
      <w:pPr>
        <w:pStyle w:val="Bibliography"/>
      </w:pPr>
      <w:r>
        <w:t xml:space="preserve">Nichols,L.</w:t>
      </w:r>
      <w:r>
        <w:t xml:space="preserve"> </w:t>
      </w:r>
      <w:r>
        <w:rPr>
          <w:iCs/>
          <w:i/>
        </w:rPr>
        <w:t xml:space="preserve">et al.</w:t>
      </w:r>
      <w:r>
        <w:t xml:space="preserve"> </w:t>
      </w:r>
      <w:r>
        <w:t xml:space="preserve">(2012)</w:t>
      </w:r>
      <w:r>
        <w:t xml:space="preserve"> </w:t>
      </w:r>
      <w:hyperlink r:id="rId268">
        <w:r>
          <w:rPr>
            <w:rStyle w:val="Hyperlink"/>
          </w:rPr>
          <w:t xml:space="preserve">Causes of death of patients with lung cancer.</w:t>
        </w:r>
      </w:hyperlink>
      <w:r>
        <w:t xml:space="preserve"> </w:t>
      </w:r>
      <w:r>
        <w:rPr>
          <w:iCs/>
          <w:i/>
        </w:rPr>
        <w:t xml:space="preserve">Arch Pathol Lab Med</w:t>
      </w:r>
      <w:r>
        <w:t xml:space="preserve">,</w:t>
      </w:r>
      <w:r>
        <w:t xml:space="preserve"> </w:t>
      </w:r>
      <w:r>
        <w:rPr>
          <w:bCs/>
          <w:b/>
        </w:rPr>
        <w:t xml:space="preserve">136</w:t>
      </w:r>
      <w:r>
        <w:t xml:space="preserve">, 1552–7.</w:t>
      </w:r>
    </w:p>
    <w:bookmarkEnd w:id="269"/>
    <w:bookmarkStart w:id="271"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270">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271"/>
    <w:bookmarkStart w:id="273" w:name="ref-MLY9vR0E"/>
    <w:p>
      <w:pPr>
        <w:pStyle w:val="Bibliography"/>
      </w:pPr>
      <w:r>
        <w:t xml:space="preserve">Olive,K.P.</w:t>
      </w:r>
      <w:r>
        <w:t xml:space="preserve"> </w:t>
      </w:r>
      <w:r>
        <w:rPr>
          <w:iCs/>
          <w:i/>
        </w:rPr>
        <w:t xml:space="preserve">et al.</w:t>
      </w:r>
      <w:r>
        <w:t xml:space="preserve"> </w:t>
      </w:r>
      <w:r>
        <w:t xml:space="preserve">(2004)</w:t>
      </w:r>
      <w:r>
        <w:t xml:space="preserve"> </w:t>
      </w:r>
      <w:hyperlink r:id="rId272">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273"/>
    <w:bookmarkStart w:id="275"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274">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275"/>
    <w:bookmarkStart w:id="277" w:name="ref-WVwMP2mo"/>
    <w:p>
      <w:pPr>
        <w:pStyle w:val="Bibliography"/>
      </w:pPr>
      <w:r>
        <w:t xml:space="preserve">Orth,M.</w:t>
      </w:r>
      <w:r>
        <w:t xml:space="preserve"> </w:t>
      </w:r>
      <w:r>
        <w:rPr>
          <w:iCs/>
          <w:i/>
        </w:rPr>
        <w:t xml:space="preserve">et al.</w:t>
      </w:r>
      <w:r>
        <w:t xml:space="preserve"> </w:t>
      </w:r>
      <w:r>
        <w:t xml:space="preserve">(2019)</w:t>
      </w:r>
      <w:r>
        <w:t xml:space="preserve"> </w:t>
      </w:r>
      <w:hyperlink r:id="rId276">
        <w:r>
          <w:rPr>
            <w:rStyle w:val="Hyperlink"/>
          </w:rPr>
          <w:t xml:space="preserve">Pancreatic ductal adenocarcinoma: biological hallmarks, current status, and future perspectives of combined modality treatment approaches.</w:t>
        </w:r>
      </w:hyperlink>
      <w:r>
        <w:t xml:space="preserve"> </w:t>
      </w:r>
      <w:r>
        <w:rPr>
          <w:iCs/>
          <w:i/>
        </w:rPr>
        <w:t xml:space="preserve">Radiat Oncol</w:t>
      </w:r>
      <w:r>
        <w:t xml:space="preserve">,</w:t>
      </w:r>
      <w:r>
        <w:t xml:space="preserve"> </w:t>
      </w:r>
      <w:r>
        <w:rPr>
          <w:bCs/>
          <w:b/>
        </w:rPr>
        <w:t xml:space="preserve">14</w:t>
      </w:r>
      <w:r>
        <w:t xml:space="preserve">, 141.</w:t>
      </w:r>
    </w:p>
    <w:bookmarkEnd w:id="277"/>
    <w:bookmarkStart w:id="279" w:name="ref-E3yjcNvW"/>
    <w:p>
      <w:pPr>
        <w:pStyle w:val="Bibliography"/>
      </w:pPr>
      <w:r>
        <w:t xml:space="preserve">Perry,M.E.</w:t>
      </w:r>
      <w:r>
        <w:t xml:space="preserve"> </w:t>
      </w:r>
      <w:r>
        <w:rPr>
          <w:iCs/>
          <w:i/>
        </w:rPr>
        <w:t xml:space="preserve">et al.</w:t>
      </w:r>
      <w:r>
        <w:t xml:space="preserve"> </w:t>
      </w:r>
      <w:r>
        <w:t xml:space="preserve">(1993)</w:t>
      </w:r>
      <w:r>
        <w:t xml:space="preserve"> </w:t>
      </w:r>
      <w:hyperlink r:id="rId278">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279"/>
    <w:bookmarkStart w:id="281"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280">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281"/>
    <w:bookmarkStart w:id="283" w:name="ref-4S1jzORt"/>
    <w:p>
      <w:pPr>
        <w:pStyle w:val="Bibliography"/>
      </w:pPr>
      <w:r>
        <w:t xml:space="preserve">Planchard,D.</w:t>
      </w:r>
      <w:r>
        <w:t xml:space="preserve"> </w:t>
      </w:r>
      <w:r>
        <w:rPr>
          <w:iCs/>
          <w:i/>
        </w:rPr>
        <w:t xml:space="preserve">et al.</w:t>
      </w:r>
      <w:r>
        <w:t xml:space="preserve"> </w:t>
      </w:r>
      <w:r>
        <w:t xml:space="preserve">(2021)</w:t>
      </w:r>
      <w:r>
        <w:t xml:space="preserve"> </w:t>
      </w:r>
      <w:hyperlink r:id="rId282">
        <w:r>
          <w:rPr>
            <w:rStyle w:val="Hyperlink"/>
          </w:rPr>
          <w:t xml:space="preserve">Phase 2 Study of Dabrafenib Plus Trametinib in Patients With BRAF V600E-Mutant Metastatic NSCLC: Updated 5-Year Survival Rates and Genomic Analysis.</w:t>
        </w:r>
      </w:hyperlink>
      <w:r>
        <w:t xml:space="preserve"> </w:t>
      </w:r>
      <w:r>
        <w:rPr>
          <w:iCs/>
          <w:i/>
        </w:rPr>
        <w:t xml:space="preserve">J Thorac Oncol</w:t>
      </w:r>
      <w:r>
        <w:t xml:space="preserve">,</w:t>
      </w:r>
      <w:r>
        <w:t xml:space="preserve"> </w:t>
      </w:r>
      <w:r>
        <w:rPr>
          <w:bCs/>
          <w:b/>
        </w:rPr>
        <w:t xml:space="preserve">17</w:t>
      </w:r>
      <w:r>
        <w:t xml:space="preserve">, 103–115.</w:t>
      </w:r>
    </w:p>
    <w:bookmarkEnd w:id="283"/>
    <w:bookmarkStart w:id="285" w:name="ref-kQzAqqtP"/>
    <w:p>
      <w:pPr>
        <w:pStyle w:val="Bibliography"/>
      </w:pPr>
      <w:r>
        <w:t xml:space="preserve">Politi,K.</w:t>
      </w:r>
      <w:r>
        <w:t xml:space="preserve"> </w:t>
      </w:r>
      <w:r>
        <w:rPr>
          <w:iCs/>
          <w:i/>
        </w:rPr>
        <w:t xml:space="preserve">et al.</w:t>
      </w:r>
      <w:r>
        <w:t xml:space="preserve"> </w:t>
      </w:r>
      <w:r>
        <w:t xml:space="preserve">(2006)</w:t>
      </w:r>
      <w:r>
        <w:t xml:space="preserve"> </w:t>
      </w:r>
      <w:hyperlink r:id="rId284">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285"/>
    <w:bookmarkStart w:id="287" w:name="ref-1fsz5jxh"/>
    <w:p>
      <w:pPr>
        <w:pStyle w:val="Bibliography"/>
      </w:pPr>
      <w:r>
        <w:t xml:space="preserve">Powell,S.M.</w:t>
      </w:r>
      <w:r>
        <w:t xml:space="preserve"> </w:t>
      </w:r>
      <w:r>
        <w:rPr>
          <w:iCs/>
          <w:i/>
        </w:rPr>
        <w:t xml:space="preserve">et al.</w:t>
      </w:r>
      <w:r>
        <w:t xml:space="preserve"> </w:t>
      </w:r>
      <w:r>
        <w:t xml:space="preserve">(1992)</w:t>
      </w:r>
      <w:r>
        <w:t xml:space="preserve"> </w:t>
      </w:r>
      <w:hyperlink r:id="rId286">
        <w:r>
          <w:rPr>
            <w:rStyle w:val="Hyperlink"/>
          </w:rPr>
          <w:t xml:space="preserve">APC mutations occur early during colorectal tumorigenesis.</w:t>
        </w:r>
      </w:hyperlink>
      <w:r>
        <w:t xml:space="preserve"> </w:t>
      </w:r>
      <w:r>
        <w:rPr>
          <w:iCs/>
          <w:i/>
        </w:rPr>
        <w:t xml:space="preserve">Nature</w:t>
      </w:r>
      <w:r>
        <w:t xml:space="preserve">,</w:t>
      </w:r>
      <w:r>
        <w:t xml:space="preserve"> </w:t>
      </w:r>
      <w:r>
        <w:rPr>
          <w:bCs/>
          <w:b/>
        </w:rPr>
        <w:t xml:space="preserve">359</w:t>
      </w:r>
      <w:r>
        <w:t xml:space="preserve">, 235–7.</w:t>
      </w:r>
    </w:p>
    <w:bookmarkEnd w:id="287"/>
    <w:bookmarkStart w:id="289" w:name="ref-1CvrKB1k3"/>
    <w:p>
      <w:pPr>
        <w:pStyle w:val="Bibliography"/>
      </w:pPr>
      <w:r>
        <w:t xml:space="preserve">Reita,D.</w:t>
      </w:r>
      <w:r>
        <w:t xml:space="preserve"> </w:t>
      </w:r>
      <w:r>
        <w:rPr>
          <w:iCs/>
          <w:i/>
        </w:rPr>
        <w:t xml:space="preserve">et al.</w:t>
      </w:r>
      <w:r>
        <w:t xml:space="preserve"> </w:t>
      </w:r>
      <w:r>
        <w:t xml:space="preserve">(2022)</w:t>
      </w:r>
      <w:r>
        <w:t xml:space="preserve"> </w:t>
      </w:r>
      <w:hyperlink r:id="rId288">
        <w:r>
          <w:rPr>
            <w:rStyle w:val="Hyperlink"/>
          </w:rPr>
          <w:t xml:space="preserve">Direct Targeting</w:t>
        </w:r>
        <w:r>
          <w:rPr>
            <w:rStyle w:val="Hyperlink"/>
          </w:rPr>
          <w:t xml:space="preserve"> </w:t>
        </w:r>
      </w:hyperlink>
      <w:r>
        <w:t xml:space="preserve">.</w:t>
      </w:r>
      <w:r>
        <w:t xml:space="preserve"> </w:t>
      </w:r>
      <w:r>
        <w:rPr>
          <w:iCs/>
          <w:i/>
        </w:rPr>
        <w:t xml:space="preserve">Cancers (Basel)</w:t>
      </w:r>
      <w:r>
        <w:t xml:space="preserve">,</w:t>
      </w:r>
      <w:r>
        <w:t xml:space="preserve"> </w:t>
      </w:r>
      <w:r>
        <w:rPr>
          <w:bCs/>
          <w:b/>
        </w:rPr>
        <w:t xml:space="preserve">14</w:t>
      </w:r>
      <w:r>
        <w:t xml:space="preserve">.</w:t>
      </w:r>
    </w:p>
    <w:bookmarkEnd w:id="289"/>
    <w:bookmarkStart w:id="291" w:name="ref-CgOGrXoS"/>
    <w:p>
      <w:pPr>
        <w:pStyle w:val="Bibliography"/>
      </w:pPr>
      <w:r>
        <w:t xml:space="preserve">Robert,C.</w:t>
      </w:r>
      <w:r>
        <w:t xml:space="preserve"> </w:t>
      </w:r>
      <w:r>
        <w:rPr>
          <w:iCs/>
          <w:i/>
        </w:rPr>
        <w:t xml:space="preserve">et al.</w:t>
      </w:r>
      <w:r>
        <w:t xml:space="preserve"> </w:t>
      </w:r>
      <w:r>
        <w:t xml:space="preserve">(2014)</w:t>
      </w:r>
      <w:r>
        <w:t xml:space="preserve"> </w:t>
      </w:r>
      <w:hyperlink r:id="rId290">
        <w:r>
          <w:rPr>
            <w:rStyle w:val="Hyperlink"/>
          </w:rPr>
          <w:t xml:space="preserve">Improved overall survival in melanoma with combined dabrafenib and trametinib.</w:t>
        </w:r>
      </w:hyperlink>
      <w:r>
        <w:t xml:space="preserve"> </w:t>
      </w:r>
      <w:r>
        <w:rPr>
          <w:iCs/>
          <w:i/>
        </w:rPr>
        <w:t xml:space="preserve">N Engl J Med</w:t>
      </w:r>
      <w:r>
        <w:t xml:space="preserve">,</w:t>
      </w:r>
      <w:r>
        <w:t xml:space="preserve"> </w:t>
      </w:r>
      <w:r>
        <w:rPr>
          <w:bCs/>
          <w:b/>
        </w:rPr>
        <w:t xml:space="preserve">372</w:t>
      </w:r>
      <w:r>
        <w:t xml:space="preserve">, 30–9.</w:t>
      </w:r>
    </w:p>
    <w:bookmarkEnd w:id="291"/>
    <w:bookmarkStart w:id="293" w:name="ref-sufLyk4G"/>
    <w:p>
      <w:pPr>
        <w:pStyle w:val="Bibliography"/>
      </w:pPr>
      <w:r>
        <w:t xml:space="preserve">Rogers,Z.N.</w:t>
      </w:r>
      <w:r>
        <w:t xml:space="preserve"> </w:t>
      </w:r>
      <w:r>
        <w:rPr>
          <w:iCs/>
          <w:i/>
        </w:rPr>
        <w:t xml:space="preserve">et al.</w:t>
      </w:r>
      <w:r>
        <w:t xml:space="preserve"> </w:t>
      </w:r>
      <w:r>
        <w:t xml:space="preserve">(2017)</w:t>
      </w:r>
      <w:r>
        <w:t xml:space="preserve"> </w:t>
      </w:r>
      <w:hyperlink r:id="rId292">
        <w:r>
          <w:rPr>
            <w:rStyle w:val="Hyperlink"/>
          </w:rPr>
          <w:t xml:space="preserve">A quantitative and multiplexed approach to uncover the fitness landscape of tumor suppression in vivo.</w:t>
        </w:r>
      </w:hyperlink>
      <w:r>
        <w:t xml:space="preserve"> </w:t>
      </w:r>
      <w:r>
        <w:rPr>
          <w:iCs/>
          <w:i/>
        </w:rPr>
        <w:t xml:space="preserve">Nat Methods</w:t>
      </w:r>
      <w:r>
        <w:t xml:space="preserve">,</w:t>
      </w:r>
      <w:r>
        <w:t xml:space="preserve"> </w:t>
      </w:r>
      <w:r>
        <w:rPr>
          <w:bCs/>
          <w:b/>
        </w:rPr>
        <w:t xml:space="preserve">14</w:t>
      </w:r>
      <w:r>
        <w:t xml:space="preserve">, 737–742.</w:t>
      </w:r>
    </w:p>
    <w:bookmarkEnd w:id="293"/>
    <w:bookmarkStart w:id="295" w:name="ref-17E8qJFQ0"/>
    <w:p>
      <w:pPr>
        <w:pStyle w:val="Bibliography"/>
      </w:pPr>
      <w:r>
        <w:t xml:space="preserve">Rogers,Z.N.</w:t>
      </w:r>
      <w:r>
        <w:t xml:space="preserve"> </w:t>
      </w:r>
      <w:r>
        <w:rPr>
          <w:iCs/>
          <w:i/>
        </w:rPr>
        <w:t xml:space="preserve">et al.</w:t>
      </w:r>
      <w:r>
        <w:t xml:space="preserve"> </w:t>
      </w:r>
      <w:r>
        <w:t xml:space="preserve">(2018)</w:t>
      </w:r>
      <w:r>
        <w:t xml:space="preserve"> </w:t>
      </w:r>
      <w:hyperlink r:id="rId294">
        <w:r>
          <w:rPr>
            <w:rStyle w:val="Hyperlink"/>
          </w:rPr>
          <w:t xml:space="preserve">Mapping the in vivo fitness landscape of lung adenocarcinoma tumor suppression in mice.</w:t>
        </w:r>
      </w:hyperlink>
      <w:r>
        <w:t xml:space="preserve"> </w:t>
      </w:r>
      <w:r>
        <w:rPr>
          <w:iCs/>
          <w:i/>
        </w:rPr>
        <w:t xml:space="preserve">Nat Genet</w:t>
      </w:r>
      <w:r>
        <w:t xml:space="preserve">,</w:t>
      </w:r>
      <w:r>
        <w:t xml:space="preserve"> </w:t>
      </w:r>
      <w:r>
        <w:rPr>
          <w:bCs/>
          <w:b/>
        </w:rPr>
        <w:t xml:space="preserve">50</w:t>
      </w:r>
      <w:r>
        <w:t xml:space="preserve">, 483–486.</w:t>
      </w:r>
    </w:p>
    <w:bookmarkEnd w:id="295"/>
    <w:bookmarkStart w:id="297" w:name="ref-PX0Ki15S"/>
    <w:p>
      <w:pPr>
        <w:pStyle w:val="Bibliography"/>
      </w:pPr>
      <w:r>
        <w:t xml:space="preserve">Rusch,V.</w:t>
      </w:r>
      <w:r>
        <w:t xml:space="preserve"> </w:t>
      </w:r>
      <w:r>
        <w:rPr>
          <w:iCs/>
          <w:i/>
        </w:rPr>
        <w:t xml:space="preserve">et al.</w:t>
      </w:r>
      <w:r>
        <w:t xml:space="preserve"> </w:t>
      </w:r>
      <w:r>
        <w:t xml:space="preserve">(1995)</w:t>
      </w:r>
      <w:r>
        <w:t xml:space="preserve"> </w:t>
      </w:r>
      <w:hyperlink r:id="rId296">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297"/>
    <w:bookmarkStart w:id="299" w:name="ref-UfKKrJ6l"/>
    <w:p>
      <w:pPr>
        <w:pStyle w:val="Bibliography"/>
      </w:pPr>
      <w:r>
        <w:t xml:space="preserve">Sainz de Aja,J. and Kim,C.F. (2020)</w:t>
      </w:r>
      <w:r>
        <w:t xml:space="preserve"> </w:t>
      </w:r>
      <w:hyperlink r:id="rId298">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299"/>
    <w:bookmarkStart w:id="301" w:name="ref-Ntv29NRu"/>
    <w:p>
      <w:pPr>
        <w:pStyle w:val="Bibliography"/>
      </w:pPr>
      <w:r>
        <w:t xml:space="preserve">Shai,A.</w:t>
      </w:r>
      <w:r>
        <w:t xml:space="preserve"> </w:t>
      </w:r>
      <w:r>
        <w:rPr>
          <w:iCs/>
          <w:i/>
        </w:rPr>
        <w:t xml:space="preserve">et al.</w:t>
      </w:r>
      <w:r>
        <w:t xml:space="preserve"> </w:t>
      </w:r>
      <w:r>
        <w:t xml:space="preserve">(2015)</w:t>
      </w:r>
      <w:r>
        <w:t xml:space="preserve"> </w:t>
      </w:r>
      <w:hyperlink r:id="rId300">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301"/>
    <w:bookmarkStart w:id="303" w:name="ref-gY2NonCA"/>
    <w:p>
      <w:pPr>
        <w:pStyle w:val="Bibliography"/>
      </w:pPr>
      <w:r>
        <w:t xml:space="preserve">Siegel,R.L.</w:t>
      </w:r>
      <w:r>
        <w:t xml:space="preserve"> </w:t>
      </w:r>
      <w:r>
        <w:rPr>
          <w:iCs/>
          <w:i/>
        </w:rPr>
        <w:t xml:space="preserve">et al.</w:t>
      </w:r>
      <w:r>
        <w:t xml:space="preserve"> </w:t>
      </w:r>
      <w:r>
        <w:t xml:space="preserve">(2021)</w:t>
      </w:r>
      <w:r>
        <w:t xml:space="preserve"> </w:t>
      </w:r>
      <w:hyperlink r:id="rId302">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303"/>
    <w:bookmarkStart w:id="305" w:name="ref-4BJVCLfM"/>
    <w:p>
      <w:pPr>
        <w:pStyle w:val="Bibliography"/>
      </w:pPr>
      <w:r>
        <w:t xml:space="preserve">Strong,L.C. (1978)</w:t>
      </w:r>
      <w:r>
        <w:t xml:space="preserve"> </w:t>
      </w:r>
      <w:hyperlink r:id="rId304">
        <w:r>
          <w:rPr>
            <w:rStyle w:val="Hyperlink"/>
          </w:rPr>
          <w:t xml:space="preserve">Three mice, two blind.</w:t>
        </w:r>
      </w:hyperlink>
      <w:r>
        <w:t xml:space="preserve"> </w:t>
      </w:r>
      <w:r>
        <w:rPr>
          <w:iCs/>
          <w:i/>
        </w:rPr>
        <w:t xml:space="preserve">J Surg Oncol</w:t>
      </w:r>
      <w:r>
        <w:t xml:space="preserve">,</w:t>
      </w:r>
      <w:r>
        <w:t xml:space="preserve"> </w:t>
      </w:r>
      <w:r>
        <w:rPr>
          <w:bCs/>
          <w:b/>
        </w:rPr>
        <w:t xml:space="preserve">10</w:t>
      </w:r>
      <w:r>
        <w:t xml:space="preserve">, 353–60.</w:t>
      </w:r>
    </w:p>
    <w:bookmarkEnd w:id="305"/>
    <w:bookmarkStart w:id="307"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306">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307"/>
    <w:bookmarkStart w:id="309" w:name="ref-fXe5uEAl"/>
    <w:p>
      <w:pPr>
        <w:pStyle w:val="Bibliography"/>
      </w:pPr>
      <w:r>
        <w:t xml:space="preserve">Tabbò,F.</w:t>
      </w:r>
      <w:r>
        <w:t xml:space="preserve"> </w:t>
      </w:r>
      <w:r>
        <w:rPr>
          <w:iCs/>
          <w:i/>
        </w:rPr>
        <w:t xml:space="preserve">et al.</w:t>
      </w:r>
      <w:r>
        <w:t xml:space="preserve"> </w:t>
      </w:r>
      <w:r>
        <w:t xml:space="preserve">(2021)</w:t>
      </w:r>
      <w:r>
        <w:t xml:space="preserve"> </w:t>
      </w:r>
      <w:hyperlink r:id="rId308">
        <w:r>
          <w:rPr>
            <w:rStyle w:val="Hyperlink"/>
          </w:rPr>
          <w:t xml:space="preserve">How far we have come targeting BRAF-mutant non-small cell lung cancer (NSCLC).</w:t>
        </w:r>
      </w:hyperlink>
      <w:r>
        <w:t xml:space="preserve"> </w:t>
      </w:r>
      <w:r>
        <w:rPr>
          <w:iCs/>
          <w:i/>
        </w:rPr>
        <w:t xml:space="preserve">Cancer Treat Rev</w:t>
      </w:r>
      <w:r>
        <w:t xml:space="preserve">,</w:t>
      </w:r>
      <w:r>
        <w:t xml:space="preserve"> </w:t>
      </w:r>
      <w:r>
        <w:rPr>
          <w:bCs/>
          <w:b/>
        </w:rPr>
        <w:t xml:space="preserve">103</w:t>
      </w:r>
      <w:r>
        <w:t xml:space="preserve">, 102335.</w:t>
      </w:r>
    </w:p>
    <w:bookmarkEnd w:id="309"/>
    <w:bookmarkStart w:id="311" w:name="ref-NLPwvKCP"/>
    <w:p>
      <w:pPr>
        <w:pStyle w:val="Bibliography"/>
      </w:pPr>
      <w:r>
        <w:t xml:space="preserve">Treutlein,B.</w:t>
      </w:r>
      <w:r>
        <w:t xml:space="preserve"> </w:t>
      </w:r>
      <w:r>
        <w:rPr>
          <w:iCs/>
          <w:i/>
        </w:rPr>
        <w:t xml:space="preserve">et al.</w:t>
      </w:r>
      <w:r>
        <w:t xml:space="preserve"> </w:t>
      </w:r>
      <w:r>
        <w:t xml:space="preserve">(2014)</w:t>
      </w:r>
      <w:r>
        <w:t xml:space="preserve"> </w:t>
      </w:r>
      <w:hyperlink r:id="rId310">
        <w:r>
          <w:rPr>
            <w:rStyle w:val="Hyperlink"/>
          </w:rPr>
          <w:t xml:space="preserve">Reconstructing lineage hierarchies of the distal lung epithelium using single-cell RNA-seq.</w:t>
        </w:r>
      </w:hyperlink>
      <w:r>
        <w:t xml:space="preserve"> </w:t>
      </w:r>
      <w:r>
        <w:rPr>
          <w:iCs/>
          <w:i/>
        </w:rPr>
        <w:t xml:space="preserve">Nature</w:t>
      </w:r>
      <w:r>
        <w:t xml:space="preserve">,</w:t>
      </w:r>
      <w:r>
        <w:t xml:space="preserve"> </w:t>
      </w:r>
      <w:r>
        <w:rPr>
          <w:bCs/>
          <w:b/>
        </w:rPr>
        <w:t xml:space="preserve">509</w:t>
      </w:r>
      <w:r>
        <w:t xml:space="preserve">, 371–5.</w:t>
      </w:r>
    </w:p>
    <w:bookmarkEnd w:id="311"/>
    <w:bookmarkStart w:id="313" w:name="ref-jKCnCnG4"/>
    <w:p>
      <w:pPr>
        <w:pStyle w:val="Bibliography"/>
      </w:pPr>
      <w:r>
        <w:t xml:space="preserve">Truong,A.</w:t>
      </w:r>
      <w:r>
        <w:t xml:space="preserve"> </w:t>
      </w:r>
      <w:r>
        <w:rPr>
          <w:iCs/>
          <w:i/>
        </w:rPr>
        <w:t xml:space="preserve">et al.</w:t>
      </w:r>
      <w:r>
        <w:t xml:space="preserve"> </w:t>
      </w:r>
      <w:r>
        <w:t xml:space="preserve">(2020)</w:t>
      </w:r>
      <w:r>
        <w:t xml:space="preserve"> </w:t>
      </w:r>
      <w:hyperlink r:id="rId312">
        <w:r>
          <w:rPr>
            <w:rStyle w:val="Hyperlink"/>
          </w:rPr>
          <w:t xml:space="preserve">Chloroquine Sensitizes</w:t>
        </w:r>
        <w:r>
          <w:rPr>
            <w:rStyle w:val="Hyperlink"/>
          </w:rPr>
          <w:t xml:space="preserve"> </w:t>
        </w:r>
      </w:hyperlink>
      <w:r>
        <w:t xml:space="preserve">.</w:t>
      </w:r>
      <w:r>
        <w:t xml:space="preserve"> </w:t>
      </w:r>
      <w:r>
        <w:rPr>
          <w:iCs/>
          <w:i/>
        </w:rPr>
        <w:t xml:space="preserve">Clin Cancer Res</w:t>
      </w:r>
      <w:r>
        <w:t xml:space="preserve">,</w:t>
      </w:r>
      <w:r>
        <w:t xml:space="preserve"> </w:t>
      </w:r>
      <w:r>
        <w:rPr>
          <w:bCs/>
          <w:b/>
        </w:rPr>
        <w:t xml:space="preserve">26</w:t>
      </w:r>
      <w:r>
        <w:t xml:space="preserve">, 6374–6386.</w:t>
      </w:r>
    </w:p>
    <w:bookmarkEnd w:id="313"/>
    <w:bookmarkStart w:id="315"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314">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315"/>
    <w:bookmarkStart w:id="317"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316">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317"/>
    <w:bookmarkStart w:id="319" w:name="ref-S6qbb6kC"/>
    <w:p>
      <w:pPr>
        <w:pStyle w:val="Bibliography"/>
      </w:pPr>
      <w:r>
        <w:t xml:space="preserve">Walter,D.M.</w:t>
      </w:r>
      <w:r>
        <w:t xml:space="preserve"> </w:t>
      </w:r>
      <w:r>
        <w:rPr>
          <w:iCs/>
          <w:i/>
        </w:rPr>
        <w:t xml:space="preserve">et al.</w:t>
      </w:r>
      <w:r>
        <w:t xml:space="preserve"> </w:t>
      </w:r>
      <w:r>
        <w:t xml:space="preserve">(2017)</w:t>
      </w:r>
      <w:r>
        <w:t xml:space="preserve"> </w:t>
      </w:r>
      <w:hyperlink r:id="rId318">
        <w:r>
          <w:rPr>
            <w:rStyle w:val="Hyperlink"/>
          </w:rPr>
          <w:t xml:space="preserve">Systematic</w:t>
        </w:r>
        <w:r>
          <w:rPr>
            <w:rStyle w:val="Hyperlink"/>
          </w:rPr>
          <w:t xml:space="preserve"> </w:t>
        </w:r>
      </w:hyperlink>
      <w:r>
        <w:t xml:space="preserve">.</w:t>
      </w:r>
      <w:r>
        <w:t xml:space="preserve"> </w:t>
      </w:r>
      <w:r>
        <w:rPr>
          <w:iCs/>
          <w:i/>
        </w:rPr>
        <w:t xml:space="preserve">Cancer Res</w:t>
      </w:r>
      <w:r>
        <w:t xml:space="preserve">,</w:t>
      </w:r>
      <w:r>
        <w:t xml:space="preserve"> </w:t>
      </w:r>
      <w:r>
        <w:rPr>
          <w:bCs/>
          <w:b/>
        </w:rPr>
        <w:t xml:space="preserve">77</w:t>
      </w:r>
      <w:r>
        <w:t xml:space="preserve">, 1719–1729.</w:t>
      </w:r>
    </w:p>
    <w:bookmarkEnd w:id="319"/>
    <w:bookmarkStart w:id="321" w:name="ref-11g54rA8N"/>
    <w:p>
      <w:pPr>
        <w:pStyle w:val="Bibliography"/>
      </w:pPr>
      <w:r>
        <w:t xml:space="preserve">Warren,G.W. and Cummings,K.M. (2013)</w:t>
      </w:r>
      <w:r>
        <w:t xml:space="preserve"> </w:t>
      </w:r>
      <w:hyperlink r:id="rId320">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321"/>
    <w:bookmarkStart w:id="323"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322">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323"/>
    <w:bookmarkStart w:id="325" w:name="ref-zOzqGxQM"/>
    <w:p>
      <w:pPr>
        <w:pStyle w:val="Bibliography"/>
      </w:pPr>
      <w:r>
        <w:t xml:space="preserve">Westcott,P.M.K.</w:t>
      </w:r>
      <w:r>
        <w:t xml:space="preserve"> </w:t>
      </w:r>
      <w:r>
        <w:rPr>
          <w:iCs/>
          <w:i/>
        </w:rPr>
        <w:t xml:space="preserve">et al.</w:t>
      </w:r>
      <w:r>
        <w:t xml:space="preserve"> </w:t>
      </w:r>
      <w:r>
        <w:t xml:space="preserve">(2014)</w:t>
      </w:r>
      <w:r>
        <w:t xml:space="preserve"> </w:t>
      </w:r>
      <w:hyperlink r:id="rId324">
        <w:r>
          <w:rPr>
            <w:rStyle w:val="Hyperlink"/>
          </w:rPr>
          <w:t xml:space="preserve">The mutational landscapes of genetic and chemical models of Kras-driven lung cancer.</w:t>
        </w:r>
      </w:hyperlink>
      <w:r>
        <w:t xml:space="preserve"> </w:t>
      </w:r>
      <w:r>
        <w:rPr>
          <w:iCs/>
          <w:i/>
        </w:rPr>
        <w:t xml:space="preserve">Nature</w:t>
      </w:r>
      <w:r>
        <w:t xml:space="preserve">,</w:t>
      </w:r>
      <w:r>
        <w:t xml:space="preserve"> </w:t>
      </w:r>
      <w:r>
        <w:rPr>
          <w:bCs/>
          <w:b/>
        </w:rPr>
        <w:t xml:space="preserve">517</w:t>
      </w:r>
      <w:r>
        <w:t xml:space="preserve">, 489–92.</w:t>
      </w:r>
    </w:p>
    <w:bookmarkEnd w:id="325"/>
    <w:bookmarkStart w:id="327"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326">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327"/>
    <w:bookmarkStart w:id="329" w:name="ref-2gOIsLdX"/>
    <w:p>
      <w:pPr>
        <w:pStyle w:val="Bibliography"/>
      </w:pPr>
      <w:r>
        <w:t xml:space="preserve">Winters,I.P.</w:t>
      </w:r>
      <w:r>
        <w:t xml:space="preserve"> </w:t>
      </w:r>
      <w:r>
        <w:rPr>
          <w:iCs/>
          <w:i/>
        </w:rPr>
        <w:t xml:space="preserve">et al.</w:t>
      </w:r>
      <w:r>
        <w:t xml:space="preserve"> </w:t>
      </w:r>
      <w:r>
        <w:t xml:space="preserve">(2017)</w:t>
      </w:r>
      <w:r>
        <w:t xml:space="preserve"> </w:t>
      </w:r>
      <w:hyperlink r:id="rId328">
        <w:r>
          <w:rPr>
            <w:rStyle w:val="Hyperlink"/>
          </w:rPr>
          <w:t xml:space="preserve">Multiplexed in vivo homology-directed repair and tumor barcoding enables parallel quantification of Kras variant oncogenicity.</w:t>
        </w:r>
      </w:hyperlink>
      <w:r>
        <w:t xml:space="preserve"> </w:t>
      </w:r>
      <w:r>
        <w:rPr>
          <w:iCs/>
          <w:i/>
        </w:rPr>
        <w:t xml:space="preserve">Nat Commun</w:t>
      </w:r>
      <w:r>
        <w:t xml:space="preserve">,</w:t>
      </w:r>
      <w:r>
        <w:t xml:space="preserve"> </w:t>
      </w:r>
      <w:r>
        <w:rPr>
          <w:bCs/>
          <w:b/>
        </w:rPr>
        <w:t xml:space="preserve">8</w:t>
      </w:r>
      <w:r>
        <w:t xml:space="preserve">, 2053.</w:t>
      </w:r>
    </w:p>
    <w:bookmarkEnd w:id="329"/>
    <w:bookmarkStart w:id="331" w:name="ref-tR3WrnP9"/>
    <w:p>
      <w:pPr>
        <w:pStyle w:val="Bibliography"/>
      </w:pPr>
      <w:r>
        <w:t xml:space="preserve">Woodard,G.A.</w:t>
      </w:r>
      <w:r>
        <w:t xml:space="preserve"> </w:t>
      </w:r>
      <w:r>
        <w:rPr>
          <w:iCs/>
          <w:i/>
        </w:rPr>
        <w:t xml:space="preserve">et al.</w:t>
      </w:r>
      <w:r>
        <w:t xml:space="preserve"> </w:t>
      </w:r>
      <w:hyperlink r:id="rId330">
        <w:r>
          <w:rPr>
            <w:rStyle w:val="Hyperlink"/>
          </w:rPr>
          <w:t xml:space="preserve">Lung Cancer Staging and Prognosis.</w:t>
        </w:r>
      </w:hyperlink>
      <w:r>
        <w:t xml:space="preserve"> </w:t>
      </w:r>
      <w:r>
        <w:rPr>
          <w:iCs/>
          <w:i/>
        </w:rPr>
        <w:t xml:space="preserve">Cancer Treat Res</w:t>
      </w:r>
      <w:r>
        <w:t xml:space="preserve">,</w:t>
      </w:r>
      <w:r>
        <w:t xml:space="preserve"> </w:t>
      </w:r>
      <w:r>
        <w:rPr>
          <w:bCs/>
          <w:b/>
        </w:rPr>
        <w:t xml:space="preserve">170</w:t>
      </w:r>
      <w:r>
        <w:t xml:space="preserve">, 47–75.</w:t>
      </w:r>
    </w:p>
    <w:bookmarkEnd w:id="331"/>
    <w:bookmarkStart w:id="333" w:name="ref-Mb1Q4pdk"/>
    <w:p>
      <w:pPr>
        <w:pStyle w:val="Bibliography"/>
      </w:pPr>
      <w:r>
        <w:t xml:space="preserve">Wu,X.</w:t>
      </w:r>
      <w:r>
        <w:t xml:space="preserve"> </w:t>
      </w:r>
      <w:r>
        <w:rPr>
          <w:iCs/>
          <w:i/>
        </w:rPr>
        <w:t xml:space="preserve">et al.</w:t>
      </w:r>
      <w:r>
        <w:t xml:space="preserve"> </w:t>
      </w:r>
      <w:r>
        <w:t xml:space="preserve">(1993)</w:t>
      </w:r>
      <w:r>
        <w:t xml:space="preserve"> </w:t>
      </w:r>
      <w:hyperlink r:id="rId332">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333"/>
    <w:bookmarkStart w:id="335" w:name="ref-FfxdQ0tV"/>
    <w:p>
      <w:pPr>
        <w:pStyle w:val="Bibliography"/>
      </w:pPr>
      <w:r>
        <w:t xml:space="preserve">Xue,Y.</w:t>
      </w:r>
      <w:r>
        <w:t xml:space="preserve"> </w:t>
      </w:r>
      <w:r>
        <w:rPr>
          <w:iCs/>
          <w:i/>
        </w:rPr>
        <w:t xml:space="preserve">et al.</w:t>
      </w:r>
      <w:r>
        <w:t xml:space="preserve"> </w:t>
      </w:r>
      <w:r>
        <w:t xml:space="preserve">(2016)</w:t>
      </w:r>
      <w:r>
        <w:t xml:space="preserve"> </w:t>
      </w:r>
      <w:hyperlink r:id="rId334">
        <w:r>
          <w:rPr>
            <w:rStyle w:val="Hyperlink"/>
          </w:rPr>
          <w:t xml:space="preserve">Evolution from genetics to phenotype: reinterpretation of NSCLC plasticity, heterogeneity, and drug resistance.</w:t>
        </w:r>
      </w:hyperlink>
      <w:r>
        <w:t xml:space="preserve"> </w:t>
      </w:r>
      <w:r>
        <w:rPr>
          <w:iCs/>
          <w:i/>
        </w:rPr>
        <w:t xml:space="preserve">Protein Cell</w:t>
      </w:r>
      <w:r>
        <w:t xml:space="preserve">,</w:t>
      </w:r>
      <w:r>
        <w:t xml:space="preserve"> </w:t>
      </w:r>
      <w:r>
        <w:rPr>
          <w:bCs/>
          <w:b/>
        </w:rPr>
        <w:t xml:space="preserve">8</w:t>
      </w:r>
      <w:r>
        <w:t xml:space="preserve">, 178–190.</w:t>
      </w:r>
    </w:p>
    <w:bookmarkEnd w:id="335"/>
    <w:bookmarkStart w:id="337" w:name="ref-3xXZMpos"/>
    <w:p>
      <w:pPr>
        <w:pStyle w:val="Bibliography"/>
      </w:pPr>
      <w:r>
        <w:t xml:space="preserve">Yoshida,K.</w:t>
      </w:r>
      <w:r>
        <w:t xml:space="preserve"> </w:t>
      </w:r>
      <w:r>
        <w:rPr>
          <w:iCs/>
          <w:i/>
        </w:rPr>
        <w:t xml:space="preserve">et al.</w:t>
      </w:r>
      <w:r>
        <w:t xml:space="preserve"> </w:t>
      </w:r>
      <w:r>
        <w:t xml:space="preserve">(2020)</w:t>
      </w:r>
      <w:r>
        <w:t xml:space="preserve"> </w:t>
      </w:r>
      <w:hyperlink r:id="rId336">
        <w:r>
          <w:rPr>
            <w:rStyle w:val="Hyperlink"/>
          </w:rPr>
          <w:t xml:space="preserve">Tobacco smoking and somatic mutations in human bronchial epithelium.</w:t>
        </w:r>
      </w:hyperlink>
      <w:r>
        <w:t xml:space="preserve"> </w:t>
      </w:r>
      <w:r>
        <w:rPr>
          <w:iCs/>
          <w:i/>
        </w:rPr>
        <w:t xml:space="preserve">Nature</w:t>
      </w:r>
      <w:r>
        <w:t xml:space="preserve">,</w:t>
      </w:r>
      <w:r>
        <w:t xml:space="preserve"> </w:t>
      </w:r>
      <w:r>
        <w:rPr>
          <w:bCs/>
          <w:b/>
        </w:rPr>
        <w:t xml:space="preserve">578</w:t>
      </w:r>
      <w:r>
        <w:t xml:space="preserve">, 266–272.</w:t>
      </w:r>
    </w:p>
    <w:bookmarkEnd w:id="337"/>
    <w:bookmarkStart w:id="339" w:name="ref-kitgYOkt"/>
    <w:p>
      <w:pPr>
        <w:pStyle w:val="Bibliography"/>
      </w:pPr>
      <w:r>
        <w:t xml:space="preserve">Zhang,Y.</w:t>
      </w:r>
      <w:r>
        <w:t xml:space="preserve"> </w:t>
      </w:r>
      <w:r>
        <w:rPr>
          <w:iCs/>
          <w:i/>
        </w:rPr>
        <w:t xml:space="preserve">et al.</w:t>
      </w:r>
      <w:r>
        <w:t xml:space="preserve"> </w:t>
      </w:r>
      <w:r>
        <w:t xml:space="preserve">(2018)</w:t>
      </w:r>
      <w:r>
        <w:t xml:space="preserve"> </w:t>
      </w:r>
      <w:hyperlink r:id="rId338">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339"/>
    <w:bookmarkStart w:id="341" w:name="ref-bZo8j50s"/>
    <w:p>
      <w:pPr>
        <w:pStyle w:val="Bibliography"/>
      </w:pPr>
      <w:r>
        <w:t xml:space="preserve">Zheng,Q.</w:t>
      </w:r>
      <w:r>
        <w:t xml:space="preserve"> </w:t>
      </w:r>
      <w:r>
        <w:rPr>
          <w:iCs/>
          <w:i/>
        </w:rPr>
        <w:t xml:space="preserve">et al.</w:t>
      </w:r>
      <w:r>
        <w:t xml:space="preserve"> </w:t>
      </w:r>
      <w:r>
        <w:t xml:space="preserve">(2022)</w:t>
      </w:r>
      <w:r>
        <w:t xml:space="preserve"> </w:t>
      </w:r>
      <w:hyperlink r:id="rId340">
        <w:r>
          <w:rPr>
            <w:rStyle w:val="Hyperlink"/>
          </w:rPr>
          <w:t xml:space="preserve">Drugging the Next Undruggable KRAS Allele-Gly12Asp.</w:t>
        </w:r>
      </w:hyperlink>
      <w:r>
        <w:t xml:space="preserve"> </w:t>
      </w:r>
      <w:r>
        <w:rPr>
          <w:iCs/>
          <w:i/>
        </w:rPr>
        <w:t xml:space="preserve">J Med Chem</w:t>
      </w:r>
      <w:r>
        <w:t xml:space="preserve">,</w:t>
      </w:r>
      <w:r>
        <w:t xml:space="preserve"> </w:t>
      </w:r>
      <w:r>
        <w:rPr>
          <w:bCs/>
          <w:b/>
        </w:rPr>
        <w:t xml:space="preserve">65</w:t>
      </w:r>
      <w:r>
        <w:t xml:space="preserve">, 3119–3122.</w:t>
      </w:r>
    </w:p>
    <w:bookmarkEnd w:id="341"/>
    <w:bookmarkStart w:id="343" w:name="ref-N2yNjRyX"/>
    <w:p>
      <w:pPr>
        <w:pStyle w:val="Bibliography"/>
      </w:pPr>
      <w:r>
        <w:t xml:space="preserve">Zhu,J.</w:t>
      </w:r>
      <w:r>
        <w:t xml:space="preserve"> </w:t>
      </w:r>
      <w:r>
        <w:rPr>
          <w:iCs/>
          <w:i/>
        </w:rPr>
        <w:t xml:space="preserve">et al.</w:t>
      </w:r>
      <w:r>
        <w:t xml:space="preserve"> </w:t>
      </w:r>
      <w:r>
        <w:t xml:space="preserve">(1998)</w:t>
      </w:r>
      <w:r>
        <w:t xml:space="preserve"> </w:t>
      </w:r>
      <w:hyperlink r:id="rId342">
        <w:r>
          <w:rPr>
            <w:rStyle w:val="Hyperlink"/>
          </w:rPr>
          <w:t xml:space="preserve">Senescence of human fibroblasts induced by oncogenic Raf.</w:t>
        </w:r>
      </w:hyperlink>
      <w:r>
        <w:t xml:space="preserve"> </w:t>
      </w:r>
      <w:r>
        <w:rPr>
          <w:iCs/>
          <w:i/>
        </w:rPr>
        <w:t xml:space="preserve">Genes Dev</w:t>
      </w:r>
      <w:r>
        <w:t xml:space="preserve">,</w:t>
      </w:r>
      <w:r>
        <w:t xml:space="preserve"> </w:t>
      </w:r>
      <w:r>
        <w:rPr>
          <w:bCs/>
          <w:b/>
        </w:rPr>
        <w:t xml:space="preserve">12</w:t>
      </w:r>
      <w:r>
        <w:t xml:space="preserve">, 2997–3007.</w:t>
      </w:r>
    </w:p>
    <w:bookmarkEnd w:id="343"/>
    <w:bookmarkEnd w:id="344"/>
    <w:bookmarkEnd w:id="345"/>
    <w:bookmarkEnd w:id="34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FD88D97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20CE00D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4E2A01C4"/>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F984C88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29E8292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3EBE7FF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A18AA94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966BDF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2846691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2D9630A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5629A9"/>
    <w:pPr>
      <w:spacing w:line="480" w:lineRule="auto"/>
      <w:jc w:val="both"/>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170CE9"/>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5629A9"/>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CD7EE6"/>
    <w:pPr>
      <w:spacing w:after="120" w:before="0" w:line="720" w:lineRule="auto"/>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CD7EE6"/>
    <w:rPr>
      <w:rFonts w:ascii="Times New Roman" w:hAnsi="Times New Roman"/>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CaptionChar"/>
    <w:rPr>
      <w:rFonts w:ascii="Times New Roman" w:hAnsi="Times New Roman"/>
      <w:i w:val="0"/>
      <w:sz w:val="24"/>
      <w:vertAlign w:val="superscript"/>
    </w:rPr>
  </w:style>
  <w:style w:styleId="Hyperlink" w:type="character">
    <w:name w:val="Hyperlink"/>
    <w:basedOn w:val="CaptionChar"/>
    <w:rsid w:val="00B97DB2"/>
    <w:rPr>
      <w:rFonts w:ascii="Arial" w:hAnsi="Arial"/>
      <w:i/>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8" Target="media/rId11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98" Target="media/rId98.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30" Target="media/rId30.svg" /><Relationship Type="http://schemas.openxmlformats.org/officeDocument/2006/relationships/hyperlink" Id="rId136" Target="https://doi.org/10.1001/jama.2015.13134" TargetMode="External" /><Relationship Type="http://schemas.openxmlformats.org/officeDocument/2006/relationships/hyperlink" Id="rId152" Target="https://doi.org/10.1002/humu.23035" TargetMode="External" /><Relationship Type="http://schemas.openxmlformats.org/officeDocument/2006/relationships/hyperlink" Id="rId304" Target="https://doi.org/10.1002/jso.2930100410" TargetMode="External" /><Relationship Type="http://schemas.openxmlformats.org/officeDocument/2006/relationships/hyperlink" Id="rId330" Target="https://doi.org/10.1007/978-3-319-40389-2_3" TargetMode="External" /><Relationship Type="http://schemas.openxmlformats.org/officeDocument/2006/relationships/hyperlink" Id="rId196" Target="https://doi.org/10.1007/s10555-020-09903-9" TargetMode="External" /><Relationship Type="http://schemas.openxmlformats.org/officeDocument/2006/relationships/hyperlink" Id="rId334" Target="https://doi.org/10.1007/s13238-016-0330-1" TargetMode="External" /><Relationship Type="http://schemas.openxmlformats.org/officeDocument/2006/relationships/hyperlink" Id="rId246" Target="https://doi.org/10.1016/0092-8674(79)90293-9" TargetMode="External" /><Relationship Type="http://schemas.openxmlformats.org/officeDocument/2006/relationships/hyperlink" Id="rId182" Target="https://doi.org/10.1016/0092-8674(93)90500-p" TargetMode="External" /><Relationship Type="http://schemas.openxmlformats.org/officeDocument/2006/relationships/hyperlink" Id="rId210" Target="https://doi.org/10.1016/0140-6736(90)90801-b" TargetMode="External" /><Relationship Type="http://schemas.openxmlformats.org/officeDocument/2006/relationships/hyperlink" Id="rId260" Target="https://doi.org/10.1016/j.ccell.2016.12.005" TargetMode="External" /><Relationship Type="http://schemas.openxmlformats.org/officeDocument/2006/relationships/hyperlink" Id="rId232" Target="https://doi.org/10.1016/j.ccell.2020.06.006" TargetMode="External" /><Relationship Type="http://schemas.openxmlformats.org/officeDocument/2006/relationships/hyperlink" Id="rId250" Target="https://doi.org/10.1016/j.ccell.2020.06.012" TargetMode="External" /><Relationship Type="http://schemas.openxmlformats.org/officeDocument/2006/relationships/hyperlink" Id="rId144" Target="https://doi.org/10.1016/j.ccr.2014.02.025" TargetMode="External" /><Relationship Type="http://schemas.openxmlformats.org/officeDocument/2006/relationships/hyperlink" Id="rId272" Target="https://doi.org/10.1016/j.cell.2004.11.004" TargetMode="External" /><Relationship Type="http://schemas.openxmlformats.org/officeDocument/2006/relationships/hyperlink" Id="rId234" Target="https://doi.org/10.1016/j.cell.2004.11.006" TargetMode="External" /><Relationship Type="http://schemas.openxmlformats.org/officeDocument/2006/relationships/hyperlink" Id="rId138" Target="https://doi.org/10.1016/j.cell.2009.01.039" TargetMode="External" /><Relationship Type="http://schemas.openxmlformats.org/officeDocument/2006/relationships/hyperlink" Id="rId202" Target="https://doi.org/10.1016/j.cell.2011.02.013" TargetMode="External" /><Relationship Type="http://schemas.openxmlformats.org/officeDocument/2006/relationships/hyperlink" Id="rId322" Target="https://doi.org/10.1016/j.cell.2014.01.066" TargetMode="External" /><Relationship Type="http://schemas.openxmlformats.org/officeDocument/2006/relationships/hyperlink" Id="rId206" Target="https://doi.org/10.1016/j.cell.2014.06.049" TargetMode="External" /><Relationship Type="http://schemas.openxmlformats.org/officeDocument/2006/relationships/hyperlink" Id="rId298" Target="https://doi.org/10.1016/j.cell.2019.12.020" TargetMode="External" /><Relationship Type="http://schemas.openxmlformats.org/officeDocument/2006/relationships/hyperlink" Id="rId254" Target="https://doi.org/10.1016/j.cell.2020.07.017" TargetMode="External" /><Relationship Type="http://schemas.openxmlformats.org/officeDocument/2006/relationships/hyperlink" Id="rId164" Target="https://doi.org/10.1016/j.celrep.2017.01.069" TargetMode="External" /><Relationship Type="http://schemas.openxmlformats.org/officeDocument/2006/relationships/hyperlink" Id="rId308" Target="https://doi.org/10.1016/j.ctrv.2021.102335" TargetMode="External" /><Relationship Type="http://schemas.openxmlformats.org/officeDocument/2006/relationships/hyperlink" Id="rId262" Target="https://doi.org/10.1016/j.immuni.2018.09.020" TargetMode="External" /><Relationship Type="http://schemas.openxmlformats.org/officeDocument/2006/relationships/hyperlink" Id="rId282" Target="https://doi.org/10.1016/j.jtho.2021.08.011" TargetMode="External" /><Relationship Type="http://schemas.openxmlformats.org/officeDocument/2006/relationships/hyperlink" Id="rId170" Target="https://doi.org/10.1016/j.rcl.2012.06.006" TargetMode="External" /><Relationship Type="http://schemas.openxmlformats.org/officeDocument/2006/relationships/hyperlink" Id="rId192" Target="https://doi.org/10.1016/j.semcdb.2013.12.014" TargetMode="External" /><Relationship Type="http://schemas.openxmlformats.org/officeDocument/2006/relationships/hyperlink" Id="rId156" Target="https://doi.org/10.1016/j.tcb.2020.12.011" TargetMode="External" /><Relationship Type="http://schemas.openxmlformats.org/officeDocument/2006/relationships/hyperlink" Id="rId280" Target="https://doi.org/10.1016/s1470-2045(16)30146-2" TargetMode="External" /><Relationship Type="http://schemas.openxmlformats.org/officeDocument/2006/relationships/hyperlink" Id="rId340" Target="https://doi.org/10.1021/acs.jmedchem.2c00099" TargetMode="External" /><Relationship Type="http://schemas.openxmlformats.org/officeDocument/2006/relationships/hyperlink" Id="rId316" Target="https://doi.org/10.1038/35042675" TargetMode="External" /><Relationship Type="http://schemas.openxmlformats.org/officeDocument/2006/relationships/hyperlink" Id="rId176" Target="https://doi.org/10.1038/356215a0" TargetMode="External" /><Relationship Type="http://schemas.openxmlformats.org/officeDocument/2006/relationships/hyperlink" Id="rId286" Target="https://doi.org/10.1038/359235a0" TargetMode="External" /><Relationship Type="http://schemas.openxmlformats.org/officeDocument/2006/relationships/hyperlink" Id="rId162" Target="https://doi.org/10.1038/nature05077" TargetMode="External" /><Relationship Type="http://schemas.openxmlformats.org/officeDocument/2006/relationships/hyperlink" Id="rId258" Target="https://doi.org/10.1038/nature07005" TargetMode="External" /><Relationship Type="http://schemas.openxmlformats.org/officeDocument/2006/relationships/hyperlink" Id="rId220" Target="https://doi.org/10.1038/nature09526" TargetMode="External" /><Relationship Type="http://schemas.openxmlformats.org/officeDocument/2006/relationships/hyperlink" Id="rId184" Target="https://doi.org/10.1038/nature09535" TargetMode="External" /><Relationship Type="http://schemas.openxmlformats.org/officeDocument/2006/relationships/hyperlink" Id="rId222" Target="https://doi.org/10.1038/nature12634" TargetMode="External" /><Relationship Type="http://schemas.openxmlformats.org/officeDocument/2006/relationships/hyperlink" Id="rId172" Target="https://doi.org/10.1038/nature12930" TargetMode="External" /><Relationship Type="http://schemas.openxmlformats.org/officeDocument/2006/relationships/hyperlink" Id="rId310" Target="https://doi.org/10.1038/nature13173" TargetMode="External" /><Relationship Type="http://schemas.openxmlformats.org/officeDocument/2006/relationships/hyperlink" Id="rId134" Target="https://doi.org/10.1038/nature13385" TargetMode="External" /><Relationship Type="http://schemas.openxmlformats.org/officeDocument/2006/relationships/hyperlink" Id="rId324" Target="https://doi.org/10.1038/nature13898" TargetMode="External" /><Relationship Type="http://schemas.openxmlformats.org/officeDocument/2006/relationships/hyperlink" Id="rId266" Target="https://doi.org/10.1038/ncomms12685" TargetMode="External" /><Relationship Type="http://schemas.openxmlformats.org/officeDocument/2006/relationships/hyperlink" Id="rId140" Target="https://doi.org/10.1038/ncomms4923" TargetMode="External" /><Relationship Type="http://schemas.openxmlformats.org/officeDocument/2006/relationships/hyperlink" Id="rId224" Target="https://doi.org/10.1038/ng0994-66" TargetMode="External" /><Relationship Type="http://schemas.openxmlformats.org/officeDocument/2006/relationships/hyperlink" Id="rId216" Target="https://doi.org/10.1038/ng747" TargetMode="External" /><Relationship Type="http://schemas.openxmlformats.org/officeDocument/2006/relationships/hyperlink" Id="rId292" Target="https://doi.org/10.1038/nmeth.4297" TargetMode="External" /><Relationship Type="http://schemas.openxmlformats.org/officeDocument/2006/relationships/hyperlink" Id="rId178" Target="https://doi.org/10.1038/nprot.2009.95" TargetMode="External" /><Relationship Type="http://schemas.openxmlformats.org/officeDocument/2006/relationships/hyperlink" Id="rId240" Target="https://doi.org/10.1038/nrc2723" TargetMode="External" /><Relationship Type="http://schemas.openxmlformats.org/officeDocument/2006/relationships/hyperlink" Id="rId328" Target="https://doi.org/10.1038/s41467-017-01519-y" TargetMode="External" /><Relationship Type="http://schemas.openxmlformats.org/officeDocument/2006/relationships/hyperlink" Id="rId338" Target="https://doi.org/10.1038/s41467-018-06146-9" TargetMode="External" /><Relationship Type="http://schemas.openxmlformats.org/officeDocument/2006/relationships/hyperlink" Id="rId238" Target="https://doi.org/10.1038/s41568-020-0262-1" TargetMode="External" /><Relationship Type="http://schemas.openxmlformats.org/officeDocument/2006/relationships/hyperlink" Id="rId336" Target="https://doi.org/10.1038/s41586-020-1961-1" TargetMode="External" /><Relationship Type="http://schemas.openxmlformats.org/officeDocument/2006/relationships/hyperlink" Id="rId132" Target="https://doi.org/10.1038/s41586-020-2496-1" TargetMode="External" /><Relationship Type="http://schemas.openxmlformats.org/officeDocument/2006/relationships/hyperlink" Id="rId294" Target="https://doi.org/10.1038/s41588-018-0083-2" TargetMode="External" /><Relationship Type="http://schemas.openxmlformats.org/officeDocument/2006/relationships/hyperlink" Id="rId228" Target="https://doi.org/10.1038/s41591-019-0367-9" TargetMode="External" /><Relationship Type="http://schemas.openxmlformats.org/officeDocument/2006/relationships/hyperlink" Id="rId236" Target="https://doi.org/10.1038/sj.cdd.4401916" TargetMode="External" /><Relationship Type="http://schemas.openxmlformats.org/officeDocument/2006/relationships/hyperlink" Id="rId180" Target="https://doi.org/10.1038/sj.emboj.7601967" TargetMode="External" /><Relationship Type="http://schemas.openxmlformats.org/officeDocument/2006/relationships/hyperlink" Id="rId194" Target="https://doi.org/10.1056/nejmoa1113205" TargetMode="External" /><Relationship Type="http://schemas.openxmlformats.org/officeDocument/2006/relationships/hyperlink" Id="rId290" Target="https://doi.org/10.1056/nejmoa1412690" TargetMode="External" /><Relationship Type="http://schemas.openxmlformats.org/officeDocument/2006/relationships/hyperlink" Id="rId204" Target="https://doi.org/10.1056/nejmra0802714" TargetMode="External" /><Relationship Type="http://schemas.openxmlformats.org/officeDocument/2006/relationships/hyperlink" Id="rId306" Target="https://doi.org/10.1073/pnas.1319963111" TargetMode="External" /><Relationship Type="http://schemas.openxmlformats.org/officeDocument/2006/relationships/hyperlink" Id="rId244" Target="https://doi.org/10.1073/pnas.1320956111" TargetMode="External" /><Relationship Type="http://schemas.openxmlformats.org/officeDocument/2006/relationships/hyperlink" Id="rId278" Target="https://doi.org/10.1073/pnas.90.24.11623" TargetMode="External" /><Relationship Type="http://schemas.openxmlformats.org/officeDocument/2006/relationships/hyperlink" Id="rId148" Target="https://doi.org/10.1089/hyb.2004.23.293" TargetMode="External" /><Relationship Type="http://schemas.openxmlformats.org/officeDocument/2006/relationships/hyperlink" Id="rId274" Target="https://doi.org/10.1101/cshperspect.a001008" TargetMode="External" /><Relationship Type="http://schemas.openxmlformats.org/officeDocument/2006/relationships/hyperlink" Id="rId342" Target="https://doi.org/10.1101/gad.12.19.2997" TargetMode="External" /><Relationship Type="http://schemas.openxmlformats.org/officeDocument/2006/relationships/hyperlink" Id="rId284" Target="https://doi.org/10.1101/gad.1417406" TargetMode="External" /><Relationship Type="http://schemas.openxmlformats.org/officeDocument/2006/relationships/hyperlink" Id="rId168" Target="https://doi.org/10.1101/gad.1516407" TargetMode="External" /><Relationship Type="http://schemas.openxmlformats.org/officeDocument/2006/relationships/hyperlink" Id="rId218" Target="https://doi.org/10.1101/gad.233627.113" TargetMode="External" /><Relationship Type="http://schemas.openxmlformats.org/officeDocument/2006/relationships/hyperlink" Id="rId160" Target="https://doi.org/10.1101/gad.264861.115" TargetMode="External" /><Relationship Type="http://schemas.openxmlformats.org/officeDocument/2006/relationships/hyperlink" Id="rId186" Target="https://doi.org/10.1101/gad.338228.120" TargetMode="External" /><Relationship Type="http://schemas.openxmlformats.org/officeDocument/2006/relationships/hyperlink" Id="rId332" Target="https://doi.org/10.1101/gad.7.7a.1126" TargetMode="External" /><Relationship Type="http://schemas.openxmlformats.org/officeDocument/2006/relationships/hyperlink" Id="rId212" Target="https://doi.org/10.1101/gad.943001" TargetMode="External" /><Relationship Type="http://schemas.openxmlformats.org/officeDocument/2006/relationships/hyperlink" Id="rId142" Target="https://doi.org/10.1126/science.aag0299" TargetMode="External" /><Relationship Type="http://schemas.openxmlformats.org/officeDocument/2006/relationships/hyperlink" Id="rId190" Target="https://doi.org/10.1126/scisignal.2004088" TargetMode="External" /><Relationship Type="http://schemas.openxmlformats.org/officeDocument/2006/relationships/hyperlink" Id="rId188" Target="https://doi.org/10.1128/mcb.21.5.1874-1887.2001" TargetMode="External" /><Relationship Type="http://schemas.openxmlformats.org/officeDocument/2006/relationships/hyperlink" Id="rId154" Target="https://doi.org/10.1136/jmg.2008.057570" TargetMode="External" /><Relationship Type="http://schemas.openxmlformats.org/officeDocument/2006/relationships/hyperlink" Id="rId270" Target="https://doi.org/10.1158/0008-5472.can-03-3376" TargetMode="External" /><Relationship Type="http://schemas.openxmlformats.org/officeDocument/2006/relationships/hyperlink" Id="rId326" Target="https://doi.org/10.1158/0008-5472.can-05-1650" TargetMode="External" /><Relationship Type="http://schemas.openxmlformats.org/officeDocument/2006/relationships/hyperlink" Id="rId214" Target="https://doi.org/10.1158/0008-5472.can-05-2193" TargetMode="External" /><Relationship Type="http://schemas.openxmlformats.org/officeDocument/2006/relationships/hyperlink" Id="rId208" Target="https://doi.org/10.1158/0008-5472.can-11-0128" TargetMode="External" /><Relationship Type="http://schemas.openxmlformats.org/officeDocument/2006/relationships/hyperlink" Id="rId300" Target="https://doi.org/10.1158/0008-5472.can-14-3701" TargetMode="External" /><Relationship Type="http://schemas.openxmlformats.org/officeDocument/2006/relationships/hyperlink" Id="rId198" Target="https://doi.org/10.1158/0008-5472.can-15-1249" TargetMode="External" /><Relationship Type="http://schemas.openxmlformats.org/officeDocument/2006/relationships/hyperlink" Id="rId318" Target="https://doi.org/10.1158/0008-5472.can-16-2159" TargetMode="External" /><Relationship Type="http://schemas.openxmlformats.org/officeDocument/2006/relationships/hyperlink" Id="rId312" Target="https://doi.org/10.1158/1078-0432.ccr-20-1675" TargetMode="External" /><Relationship Type="http://schemas.openxmlformats.org/officeDocument/2006/relationships/hyperlink" Id="rId166" Target="https://doi.org/10.1158/2159-8290.cd-11-0341" TargetMode="External" /><Relationship Type="http://schemas.openxmlformats.org/officeDocument/2006/relationships/hyperlink" Id="rId158" Target="https://doi.org/10.1158/2159-8290.cd-12-0095" TargetMode="External" /><Relationship Type="http://schemas.openxmlformats.org/officeDocument/2006/relationships/hyperlink" Id="rId174" Target="https://doi.org/10.1158/2159-8290.cd-14-0856" TargetMode="External" /><Relationship Type="http://schemas.openxmlformats.org/officeDocument/2006/relationships/hyperlink" Id="rId226" Target="https://doi.org/10.1158/2159-8290.cd-20-1228" TargetMode="External" /><Relationship Type="http://schemas.openxmlformats.org/officeDocument/2006/relationships/hyperlink" Id="rId200" Target="https://doi.org/10.1158/2159-8290.cd-21-1059" TargetMode="External" /><Relationship Type="http://schemas.openxmlformats.org/officeDocument/2006/relationships/hyperlink" Id="rId248" Target="https://doi.org/10.1183/13993003.00359-2016" TargetMode="External" /><Relationship Type="http://schemas.openxmlformats.org/officeDocument/2006/relationships/hyperlink" Id="rId276" Target="https://doi.org/10.1186/s13014-019-1345-6" TargetMode="External" /><Relationship Type="http://schemas.openxmlformats.org/officeDocument/2006/relationships/hyperlink" Id="rId150" Target="https://doi.org/10.1186/s13072-020-00362-8" TargetMode="External" /><Relationship Type="http://schemas.openxmlformats.org/officeDocument/2006/relationships/hyperlink" Id="rId320" Target="https://doi.org/10.14694/edbook_am.2013.33.359" TargetMode="External" /><Relationship Type="http://schemas.openxmlformats.org/officeDocument/2006/relationships/hyperlink" Id="rId302" Target="https://doi.org/10.3322/caac.21654" TargetMode="External" /><Relationship Type="http://schemas.openxmlformats.org/officeDocument/2006/relationships/hyperlink" Id="rId230" Target="https://doi.org/10.3389/fonc.2021.642603" TargetMode="External" /><Relationship Type="http://schemas.openxmlformats.org/officeDocument/2006/relationships/hyperlink" Id="rId288" Target="https://doi.org/10.3390/cancers14051321" TargetMode="External" /><Relationship Type="http://schemas.openxmlformats.org/officeDocument/2006/relationships/hyperlink" Id="rId264" Target="https://doi.org/10.4161/23723548.2014.969651" TargetMode="External" /><Relationship Type="http://schemas.openxmlformats.org/officeDocument/2006/relationships/hyperlink" Id="rId268" Target="https://doi.org/10.5858/arpa.2011-0521-oa" TargetMode="External" /><Relationship Type="http://schemas.openxmlformats.org/officeDocument/2006/relationships/hyperlink" Id="rId314" Target="https://doi.org/10.7554/elife.43668" TargetMode="External" /><Relationship Type="http://schemas.openxmlformats.org/officeDocument/2006/relationships/hyperlink" Id="rId256"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35b2605a594328946fa20ab6624f05dae36fa547"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35b2605a594328946fa20ab6624f05dae36fa547/" TargetMode="External" /><Relationship Type="http://schemas.openxmlformats.org/officeDocument/2006/relationships/hyperlink" Id="rId33" Target="https://twitter.com/johndoe" TargetMode="External" /><Relationship Type="http://schemas.openxmlformats.org/officeDocument/2006/relationships/hyperlink" Id="rId146" Target="https://www.ncbi.nlm.nih.gov/pubmed/1694291" TargetMode="External" /><Relationship Type="http://schemas.openxmlformats.org/officeDocument/2006/relationships/hyperlink" Id="rId242" Target="https://www.ncbi.nlm.nih.gov/pubmed/3409256" TargetMode="External" /><Relationship Type="http://schemas.openxmlformats.org/officeDocument/2006/relationships/hyperlink" Id="rId252" Target="https://www.ncbi.nlm.nih.gov/pubmed/5130083" TargetMode="External" /><Relationship Type="http://schemas.openxmlformats.org/officeDocument/2006/relationships/hyperlink" Id="rId296"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36" Target="https://doi.org/10.1001/jama.2015.13134" TargetMode="External" /><Relationship Type="http://schemas.openxmlformats.org/officeDocument/2006/relationships/hyperlink" Id="rId152" Target="https://doi.org/10.1002/humu.23035" TargetMode="External" /><Relationship Type="http://schemas.openxmlformats.org/officeDocument/2006/relationships/hyperlink" Id="rId304" Target="https://doi.org/10.1002/jso.2930100410" TargetMode="External" /><Relationship Type="http://schemas.openxmlformats.org/officeDocument/2006/relationships/hyperlink" Id="rId330" Target="https://doi.org/10.1007/978-3-319-40389-2_3" TargetMode="External" /><Relationship Type="http://schemas.openxmlformats.org/officeDocument/2006/relationships/hyperlink" Id="rId196" Target="https://doi.org/10.1007/s10555-020-09903-9" TargetMode="External" /><Relationship Type="http://schemas.openxmlformats.org/officeDocument/2006/relationships/hyperlink" Id="rId334" Target="https://doi.org/10.1007/s13238-016-0330-1" TargetMode="External" /><Relationship Type="http://schemas.openxmlformats.org/officeDocument/2006/relationships/hyperlink" Id="rId246" Target="https://doi.org/10.1016/0092-8674(79)90293-9" TargetMode="External" /><Relationship Type="http://schemas.openxmlformats.org/officeDocument/2006/relationships/hyperlink" Id="rId182" Target="https://doi.org/10.1016/0092-8674(93)90500-p" TargetMode="External" /><Relationship Type="http://schemas.openxmlformats.org/officeDocument/2006/relationships/hyperlink" Id="rId210" Target="https://doi.org/10.1016/0140-6736(90)90801-b" TargetMode="External" /><Relationship Type="http://schemas.openxmlformats.org/officeDocument/2006/relationships/hyperlink" Id="rId260" Target="https://doi.org/10.1016/j.ccell.2016.12.005" TargetMode="External" /><Relationship Type="http://schemas.openxmlformats.org/officeDocument/2006/relationships/hyperlink" Id="rId232" Target="https://doi.org/10.1016/j.ccell.2020.06.006" TargetMode="External" /><Relationship Type="http://schemas.openxmlformats.org/officeDocument/2006/relationships/hyperlink" Id="rId250" Target="https://doi.org/10.1016/j.ccell.2020.06.012" TargetMode="External" /><Relationship Type="http://schemas.openxmlformats.org/officeDocument/2006/relationships/hyperlink" Id="rId144" Target="https://doi.org/10.1016/j.ccr.2014.02.025" TargetMode="External" /><Relationship Type="http://schemas.openxmlformats.org/officeDocument/2006/relationships/hyperlink" Id="rId272" Target="https://doi.org/10.1016/j.cell.2004.11.004" TargetMode="External" /><Relationship Type="http://schemas.openxmlformats.org/officeDocument/2006/relationships/hyperlink" Id="rId234" Target="https://doi.org/10.1016/j.cell.2004.11.006" TargetMode="External" /><Relationship Type="http://schemas.openxmlformats.org/officeDocument/2006/relationships/hyperlink" Id="rId138" Target="https://doi.org/10.1016/j.cell.2009.01.039" TargetMode="External" /><Relationship Type="http://schemas.openxmlformats.org/officeDocument/2006/relationships/hyperlink" Id="rId202" Target="https://doi.org/10.1016/j.cell.2011.02.013" TargetMode="External" /><Relationship Type="http://schemas.openxmlformats.org/officeDocument/2006/relationships/hyperlink" Id="rId322" Target="https://doi.org/10.1016/j.cell.2014.01.066" TargetMode="External" /><Relationship Type="http://schemas.openxmlformats.org/officeDocument/2006/relationships/hyperlink" Id="rId206" Target="https://doi.org/10.1016/j.cell.2014.06.049" TargetMode="External" /><Relationship Type="http://schemas.openxmlformats.org/officeDocument/2006/relationships/hyperlink" Id="rId298" Target="https://doi.org/10.1016/j.cell.2019.12.020" TargetMode="External" /><Relationship Type="http://schemas.openxmlformats.org/officeDocument/2006/relationships/hyperlink" Id="rId254" Target="https://doi.org/10.1016/j.cell.2020.07.017" TargetMode="External" /><Relationship Type="http://schemas.openxmlformats.org/officeDocument/2006/relationships/hyperlink" Id="rId164" Target="https://doi.org/10.1016/j.celrep.2017.01.069" TargetMode="External" /><Relationship Type="http://schemas.openxmlformats.org/officeDocument/2006/relationships/hyperlink" Id="rId308" Target="https://doi.org/10.1016/j.ctrv.2021.102335" TargetMode="External" /><Relationship Type="http://schemas.openxmlformats.org/officeDocument/2006/relationships/hyperlink" Id="rId262" Target="https://doi.org/10.1016/j.immuni.2018.09.020" TargetMode="External" /><Relationship Type="http://schemas.openxmlformats.org/officeDocument/2006/relationships/hyperlink" Id="rId282" Target="https://doi.org/10.1016/j.jtho.2021.08.011" TargetMode="External" /><Relationship Type="http://schemas.openxmlformats.org/officeDocument/2006/relationships/hyperlink" Id="rId170" Target="https://doi.org/10.1016/j.rcl.2012.06.006" TargetMode="External" /><Relationship Type="http://schemas.openxmlformats.org/officeDocument/2006/relationships/hyperlink" Id="rId192" Target="https://doi.org/10.1016/j.semcdb.2013.12.014" TargetMode="External" /><Relationship Type="http://schemas.openxmlformats.org/officeDocument/2006/relationships/hyperlink" Id="rId156" Target="https://doi.org/10.1016/j.tcb.2020.12.011" TargetMode="External" /><Relationship Type="http://schemas.openxmlformats.org/officeDocument/2006/relationships/hyperlink" Id="rId280" Target="https://doi.org/10.1016/s1470-2045(16)30146-2" TargetMode="External" /><Relationship Type="http://schemas.openxmlformats.org/officeDocument/2006/relationships/hyperlink" Id="rId340" Target="https://doi.org/10.1021/acs.jmedchem.2c00099" TargetMode="External" /><Relationship Type="http://schemas.openxmlformats.org/officeDocument/2006/relationships/hyperlink" Id="rId316" Target="https://doi.org/10.1038/35042675" TargetMode="External" /><Relationship Type="http://schemas.openxmlformats.org/officeDocument/2006/relationships/hyperlink" Id="rId176" Target="https://doi.org/10.1038/356215a0" TargetMode="External" /><Relationship Type="http://schemas.openxmlformats.org/officeDocument/2006/relationships/hyperlink" Id="rId286" Target="https://doi.org/10.1038/359235a0" TargetMode="External" /><Relationship Type="http://schemas.openxmlformats.org/officeDocument/2006/relationships/hyperlink" Id="rId162" Target="https://doi.org/10.1038/nature05077" TargetMode="External" /><Relationship Type="http://schemas.openxmlformats.org/officeDocument/2006/relationships/hyperlink" Id="rId258" Target="https://doi.org/10.1038/nature07005" TargetMode="External" /><Relationship Type="http://schemas.openxmlformats.org/officeDocument/2006/relationships/hyperlink" Id="rId220" Target="https://doi.org/10.1038/nature09526" TargetMode="External" /><Relationship Type="http://schemas.openxmlformats.org/officeDocument/2006/relationships/hyperlink" Id="rId184" Target="https://doi.org/10.1038/nature09535" TargetMode="External" /><Relationship Type="http://schemas.openxmlformats.org/officeDocument/2006/relationships/hyperlink" Id="rId222" Target="https://doi.org/10.1038/nature12634" TargetMode="External" /><Relationship Type="http://schemas.openxmlformats.org/officeDocument/2006/relationships/hyperlink" Id="rId172" Target="https://doi.org/10.1038/nature12930" TargetMode="External" /><Relationship Type="http://schemas.openxmlformats.org/officeDocument/2006/relationships/hyperlink" Id="rId310" Target="https://doi.org/10.1038/nature13173" TargetMode="External" /><Relationship Type="http://schemas.openxmlformats.org/officeDocument/2006/relationships/hyperlink" Id="rId134" Target="https://doi.org/10.1038/nature13385" TargetMode="External" /><Relationship Type="http://schemas.openxmlformats.org/officeDocument/2006/relationships/hyperlink" Id="rId324" Target="https://doi.org/10.1038/nature13898" TargetMode="External" /><Relationship Type="http://schemas.openxmlformats.org/officeDocument/2006/relationships/hyperlink" Id="rId266" Target="https://doi.org/10.1038/ncomms12685" TargetMode="External" /><Relationship Type="http://schemas.openxmlformats.org/officeDocument/2006/relationships/hyperlink" Id="rId140" Target="https://doi.org/10.1038/ncomms4923" TargetMode="External" /><Relationship Type="http://schemas.openxmlformats.org/officeDocument/2006/relationships/hyperlink" Id="rId224" Target="https://doi.org/10.1038/ng0994-66" TargetMode="External" /><Relationship Type="http://schemas.openxmlformats.org/officeDocument/2006/relationships/hyperlink" Id="rId216" Target="https://doi.org/10.1038/ng747" TargetMode="External" /><Relationship Type="http://schemas.openxmlformats.org/officeDocument/2006/relationships/hyperlink" Id="rId292" Target="https://doi.org/10.1038/nmeth.4297" TargetMode="External" /><Relationship Type="http://schemas.openxmlformats.org/officeDocument/2006/relationships/hyperlink" Id="rId178" Target="https://doi.org/10.1038/nprot.2009.95" TargetMode="External" /><Relationship Type="http://schemas.openxmlformats.org/officeDocument/2006/relationships/hyperlink" Id="rId240" Target="https://doi.org/10.1038/nrc2723" TargetMode="External" /><Relationship Type="http://schemas.openxmlformats.org/officeDocument/2006/relationships/hyperlink" Id="rId328" Target="https://doi.org/10.1038/s41467-017-01519-y" TargetMode="External" /><Relationship Type="http://schemas.openxmlformats.org/officeDocument/2006/relationships/hyperlink" Id="rId338" Target="https://doi.org/10.1038/s41467-018-06146-9" TargetMode="External" /><Relationship Type="http://schemas.openxmlformats.org/officeDocument/2006/relationships/hyperlink" Id="rId238" Target="https://doi.org/10.1038/s41568-020-0262-1" TargetMode="External" /><Relationship Type="http://schemas.openxmlformats.org/officeDocument/2006/relationships/hyperlink" Id="rId336" Target="https://doi.org/10.1038/s41586-020-1961-1" TargetMode="External" /><Relationship Type="http://schemas.openxmlformats.org/officeDocument/2006/relationships/hyperlink" Id="rId132" Target="https://doi.org/10.1038/s41586-020-2496-1" TargetMode="External" /><Relationship Type="http://schemas.openxmlformats.org/officeDocument/2006/relationships/hyperlink" Id="rId294" Target="https://doi.org/10.1038/s41588-018-0083-2" TargetMode="External" /><Relationship Type="http://schemas.openxmlformats.org/officeDocument/2006/relationships/hyperlink" Id="rId228" Target="https://doi.org/10.1038/s41591-019-0367-9" TargetMode="External" /><Relationship Type="http://schemas.openxmlformats.org/officeDocument/2006/relationships/hyperlink" Id="rId236" Target="https://doi.org/10.1038/sj.cdd.4401916" TargetMode="External" /><Relationship Type="http://schemas.openxmlformats.org/officeDocument/2006/relationships/hyperlink" Id="rId180" Target="https://doi.org/10.1038/sj.emboj.7601967" TargetMode="External" /><Relationship Type="http://schemas.openxmlformats.org/officeDocument/2006/relationships/hyperlink" Id="rId194" Target="https://doi.org/10.1056/nejmoa1113205" TargetMode="External" /><Relationship Type="http://schemas.openxmlformats.org/officeDocument/2006/relationships/hyperlink" Id="rId290" Target="https://doi.org/10.1056/nejmoa1412690" TargetMode="External" /><Relationship Type="http://schemas.openxmlformats.org/officeDocument/2006/relationships/hyperlink" Id="rId204" Target="https://doi.org/10.1056/nejmra0802714" TargetMode="External" /><Relationship Type="http://schemas.openxmlformats.org/officeDocument/2006/relationships/hyperlink" Id="rId306" Target="https://doi.org/10.1073/pnas.1319963111" TargetMode="External" /><Relationship Type="http://schemas.openxmlformats.org/officeDocument/2006/relationships/hyperlink" Id="rId244" Target="https://doi.org/10.1073/pnas.1320956111" TargetMode="External" /><Relationship Type="http://schemas.openxmlformats.org/officeDocument/2006/relationships/hyperlink" Id="rId278" Target="https://doi.org/10.1073/pnas.90.24.11623" TargetMode="External" /><Relationship Type="http://schemas.openxmlformats.org/officeDocument/2006/relationships/hyperlink" Id="rId148" Target="https://doi.org/10.1089/hyb.2004.23.293" TargetMode="External" /><Relationship Type="http://schemas.openxmlformats.org/officeDocument/2006/relationships/hyperlink" Id="rId274" Target="https://doi.org/10.1101/cshperspect.a001008" TargetMode="External" /><Relationship Type="http://schemas.openxmlformats.org/officeDocument/2006/relationships/hyperlink" Id="rId342" Target="https://doi.org/10.1101/gad.12.19.2997" TargetMode="External" /><Relationship Type="http://schemas.openxmlformats.org/officeDocument/2006/relationships/hyperlink" Id="rId284" Target="https://doi.org/10.1101/gad.1417406" TargetMode="External" /><Relationship Type="http://schemas.openxmlformats.org/officeDocument/2006/relationships/hyperlink" Id="rId168" Target="https://doi.org/10.1101/gad.1516407" TargetMode="External" /><Relationship Type="http://schemas.openxmlformats.org/officeDocument/2006/relationships/hyperlink" Id="rId218" Target="https://doi.org/10.1101/gad.233627.113" TargetMode="External" /><Relationship Type="http://schemas.openxmlformats.org/officeDocument/2006/relationships/hyperlink" Id="rId160" Target="https://doi.org/10.1101/gad.264861.115" TargetMode="External" /><Relationship Type="http://schemas.openxmlformats.org/officeDocument/2006/relationships/hyperlink" Id="rId186" Target="https://doi.org/10.1101/gad.338228.120" TargetMode="External" /><Relationship Type="http://schemas.openxmlformats.org/officeDocument/2006/relationships/hyperlink" Id="rId332" Target="https://doi.org/10.1101/gad.7.7a.1126" TargetMode="External" /><Relationship Type="http://schemas.openxmlformats.org/officeDocument/2006/relationships/hyperlink" Id="rId212" Target="https://doi.org/10.1101/gad.943001" TargetMode="External" /><Relationship Type="http://schemas.openxmlformats.org/officeDocument/2006/relationships/hyperlink" Id="rId142" Target="https://doi.org/10.1126/science.aag0299" TargetMode="External" /><Relationship Type="http://schemas.openxmlformats.org/officeDocument/2006/relationships/hyperlink" Id="rId190" Target="https://doi.org/10.1126/scisignal.2004088" TargetMode="External" /><Relationship Type="http://schemas.openxmlformats.org/officeDocument/2006/relationships/hyperlink" Id="rId188" Target="https://doi.org/10.1128/mcb.21.5.1874-1887.2001" TargetMode="External" /><Relationship Type="http://schemas.openxmlformats.org/officeDocument/2006/relationships/hyperlink" Id="rId154" Target="https://doi.org/10.1136/jmg.2008.057570" TargetMode="External" /><Relationship Type="http://schemas.openxmlformats.org/officeDocument/2006/relationships/hyperlink" Id="rId270" Target="https://doi.org/10.1158/0008-5472.can-03-3376" TargetMode="External" /><Relationship Type="http://schemas.openxmlformats.org/officeDocument/2006/relationships/hyperlink" Id="rId326" Target="https://doi.org/10.1158/0008-5472.can-05-1650" TargetMode="External" /><Relationship Type="http://schemas.openxmlformats.org/officeDocument/2006/relationships/hyperlink" Id="rId214" Target="https://doi.org/10.1158/0008-5472.can-05-2193" TargetMode="External" /><Relationship Type="http://schemas.openxmlformats.org/officeDocument/2006/relationships/hyperlink" Id="rId208" Target="https://doi.org/10.1158/0008-5472.can-11-0128" TargetMode="External" /><Relationship Type="http://schemas.openxmlformats.org/officeDocument/2006/relationships/hyperlink" Id="rId300" Target="https://doi.org/10.1158/0008-5472.can-14-3701" TargetMode="External" /><Relationship Type="http://schemas.openxmlformats.org/officeDocument/2006/relationships/hyperlink" Id="rId198" Target="https://doi.org/10.1158/0008-5472.can-15-1249" TargetMode="External" /><Relationship Type="http://schemas.openxmlformats.org/officeDocument/2006/relationships/hyperlink" Id="rId318" Target="https://doi.org/10.1158/0008-5472.can-16-2159" TargetMode="External" /><Relationship Type="http://schemas.openxmlformats.org/officeDocument/2006/relationships/hyperlink" Id="rId312" Target="https://doi.org/10.1158/1078-0432.ccr-20-1675" TargetMode="External" /><Relationship Type="http://schemas.openxmlformats.org/officeDocument/2006/relationships/hyperlink" Id="rId166" Target="https://doi.org/10.1158/2159-8290.cd-11-0341" TargetMode="External" /><Relationship Type="http://schemas.openxmlformats.org/officeDocument/2006/relationships/hyperlink" Id="rId158" Target="https://doi.org/10.1158/2159-8290.cd-12-0095" TargetMode="External" /><Relationship Type="http://schemas.openxmlformats.org/officeDocument/2006/relationships/hyperlink" Id="rId174" Target="https://doi.org/10.1158/2159-8290.cd-14-0856" TargetMode="External" /><Relationship Type="http://schemas.openxmlformats.org/officeDocument/2006/relationships/hyperlink" Id="rId226" Target="https://doi.org/10.1158/2159-8290.cd-20-1228" TargetMode="External" /><Relationship Type="http://schemas.openxmlformats.org/officeDocument/2006/relationships/hyperlink" Id="rId200" Target="https://doi.org/10.1158/2159-8290.cd-21-1059" TargetMode="External" /><Relationship Type="http://schemas.openxmlformats.org/officeDocument/2006/relationships/hyperlink" Id="rId248" Target="https://doi.org/10.1183/13993003.00359-2016" TargetMode="External" /><Relationship Type="http://schemas.openxmlformats.org/officeDocument/2006/relationships/hyperlink" Id="rId276" Target="https://doi.org/10.1186/s13014-019-1345-6" TargetMode="External" /><Relationship Type="http://schemas.openxmlformats.org/officeDocument/2006/relationships/hyperlink" Id="rId150" Target="https://doi.org/10.1186/s13072-020-00362-8" TargetMode="External" /><Relationship Type="http://schemas.openxmlformats.org/officeDocument/2006/relationships/hyperlink" Id="rId320" Target="https://doi.org/10.14694/edbook_am.2013.33.359" TargetMode="External" /><Relationship Type="http://schemas.openxmlformats.org/officeDocument/2006/relationships/hyperlink" Id="rId302" Target="https://doi.org/10.3322/caac.21654" TargetMode="External" /><Relationship Type="http://schemas.openxmlformats.org/officeDocument/2006/relationships/hyperlink" Id="rId230" Target="https://doi.org/10.3389/fonc.2021.642603" TargetMode="External" /><Relationship Type="http://schemas.openxmlformats.org/officeDocument/2006/relationships/hyperlink" Id="rId288" Target="https://doi.org/10.3390/cancers14051321" TargetMode="External" /><Relationship Type="http://schemas.openxmlformats.org/officeDocument/2006/relationships/hyperlink" Id="rId264" Target="https://doi.org/10.4161/23723548.2014.969651" TargetMode="External" /><Relationship Type="http://schemas.openxmlformats.org/officeDocument/2006/relationships/hyperlink" Id="rId268" Target="https://doi.org/10.5858/arpa.2011-0521-oa" TargetMode="External" /><Relationship Type="http://schemas.openxmlformats.org/officeDocument/2006/relationships/hyperlink" Id="rId314" Target="https://doi.org/10.7554/elife.43668" TargetMode="External" /><Relationship Type="http://schemas.openxmlformats.org/officeDocument/2006/relationships/hyperlink" Id="rId256"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35b2605a594328946fa20ab6624f05dae36fa547"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35b2605a594328946fa20ab6624f05dae36fa547/" TargetMode="External" /><Relationship Type="http://schemas.openxmlformats.org/officeDocument/2006/relationships/hyperlink" Id="rId33" Target="https://twitter.com/johndoe" TargetMode="External" /><Relationship Type="http://schemas.openxmlformats.org/officeDocument/2006/relationships/hyperlink" Id="rId146" Target="https://www.ncbi.nlm.nih.gov/pubmed/1694291" TargetMode="External" /><Relationship Type="http://schemas.openxmlformats.org/officeDocument/2006/relationships/hyperlink" Id="rId242" Target="https://www.ncbi.nlm.nih.gov/pubmed/3409256" TargetMode="External" /><Relationship Type="http://schemas.openxmlformats.org/officeDocument/2006/relationships/hyperlink" Id="rId252" Target="https://www.ncbi.nlm.nih.gov/pubmed/5130083" TargetMode="External" /><Relationship Type="http://schemas.openxmlformats.org/officeDocument/2006/relationships/hyperlink" Id="rId296"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1</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2022-03-29T00:54:14Z</dcterms:created>
  <dcterms:modified xsi:type="dcterms:W3CDTF">2022-03-29T00:54:14Z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2022-03-29</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